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A7221" w14:textId="77777777" w:rsidR="00C02C62" w:rsidRPr="00C60689" w:rsidRDefault="00C02C62" w:rsidP="00C02C62">
      <w:pPr>
        <w:jc w:val="center"/>
        <w:rPr>
          <w:b/>
          <w:color w:val="000000" w:themeColor="text1"/>
          <w:sz w:val="26"/>
          <w:szCs w:val="26"/>
        </w:rPr>
      </w:pPr>
      <w:r w:rsidRPr="00C60689">
        <w:rPr>
          <w:b/>
          <w:color w:val="000000" w:themeColor="text1"/>
          <w:sz w:val="26"/>
          <w:szCs w:val="26"/>
        </w:rPr>
        <w:t xml:space="preserve">Phụ lục </w:t>
      </w:r>
    </w:p>
    <w:p w14:paraId="7A73649E" w14:textId="1BFA0476" w:rsidR="00C02C62" w:rsidRPr="00C60689" w:rsidRDefault="00C02C62" w:rsidP="00C02C62">
      <w:pPr>
        <w:jc w:val="center"/>
        <w:rPr>
          <w:b/>
          <w:color w:val="000000" w:themeColor="text1"/>
          <w:sz w:val="26"/>
          <w:szCs w:val="26"/>
          <w:lang w:val="vi-VN"/>
        </w:rPr>
      </w:pPr>
      <w:r w:rsidRPr="00C60689">
        <w:rPr>
          <w:b/>
          <w:color w:val="000000" w:themeColor="text1"/>
          <w:sz w:val="26"/>
          <w:szCs w:val="26"/>
          <w:lang w:val="vi-VN"/>
        </w:rPr>
        <w:t xml:space="preserve">DANH MỤC THỦ TỤC HÀNH CHÍNH </w:t>
      </w:r>
      <w:r w:rsidR="00E44914">
        <w:rPr>
          <w:b/>
          <w:color w:val="000000" w:themeColor="text1"/>
          <w:sz w:val="26"/>
          <w:szCs w:val="26"/>
          <w:lang w:val="vi-VN"/>
        </w:rPr>
        <w:t xml:space="preserve">ĐƯỢC </w:t>
      </w:r>
      <w:r>
        <w:rPr>
          <w:b/>
          <w:color w:val="000000" w:themeColor="text1"/>
          <w:sz w:val="26"/>
          <w:szCs w:val="26"/>
        </w:rPr>
        <w:t>SỬA ĐỔI, BỔ SUNG</w:t>
      </w:r>
      <w:r w:rsidR="00136FD0">
        <w:rPr>
          <w:b/>
          <w:color w:val="000000" w:themeColor="text1"/>
          <w:sz w:val="26"/>
          <w:szCs w:val="26"/>
        </w:rPr>
        <w:t xml:space="preserve">, </w:t>
      </w:r>
      <w:r w:rsidR="00E44914">
        <w:rPr>
          <w:b/>
          <w:color w:val="000000" w:themeColor="text1"/>
          <w:sz w:val="26"/>
          <w:szCs w:val="26"/>
        </w:rPr>
        <w:t xml:space="preserve">THỦ TỤC HÀNH CHÍNH </w:t>
      </w:r>
      <w:r w:rsidR="00136FD0">
        <w:rPr>
          <w:b/>
          <w:color w:val="000000" w:themeColor="text1"/>
          <w:sz w:val="26"/>
          <w:szCs w:val="26"/>
        </w:rPr>
        <w:t>BỊ BÃI BỎ LĨNH VỰC BẢO TRỢ XÃ HỘI</w:t>
      </w:r>
      <w:r>
        <w:rPr>
          <w:b/>
          <w:color w:val="000000" w:themeColor="text1"/>
          <w:sz w:val="26"/>
          <w:szCs w:val="26"/>
        </w:rPr>
        <w:t xml:space="preserve"> </w:t>
      </w:r>
      <w:r w:rsidRPr="00C60689">
        <w:rPr>
          <w:b/>
          <w:color w:val="000000" w:themeColor="text1"/>
          <w:sz w:val="26"/>
          <w:szCs w:val="26"/>
        </w:rPr>
        <w:t>THU</w:t>
      </w:r>
      <w:r w:rsidRPr="00C60689">
        <w:rPr>
          <w:b/>
          <w:color w:val="000000" w:themeColor="text1"/>
          <w:sz w:val="26"/>
          <w:szCs w:val="26"/>
          <w:lang w:val="vi-VN"/>
        </w:rPr>
        <w:t>ỘC PHẠM VI CHỨC NĂNG QUẢN LÝ CỦA SỞ LAO ĐỘNG</w:t>
      </w:r>
      <w:r w:rsidR="00E44914">
        <w:rPr>
          <w:b/>
          <w:color w:val="000000" w:themeColor="text1"/>
          <w:sz w:val="26"/>
          <w:szCs w:val="26"/>
          <w:lang w:val="vi-VN"/>
        </w:rPr>
        <w:t>,</w:t>
      </w:r>
      <w:r w:rsidRPr="00C60689">
        <w:rPr>
          <w:b/>
          <w:color w:val="000000" w:themeColor="text1"/>
          <w:sz w:val="26"/>
          <w:szCs w:val="26"/>
          <w:lang w:val="vi-VN"/>
        </w:rPr>
        <w:t xml:space="preserve"> THƯƠNG BINH VÀ XÃ HỘI</w:t>
      </w:r>
      <w:r w:rsidR="00E44914">
        <w:rPr>
          <w:b/>
          <w:color w:val="000000" w:themeColor="text1"/>
          <w:sz w:val="26"/>
          <w:szCs w:val="26"/>
          <w:lang w:val="vi-VN"/>
        </w:rPr>
        <w:t xml:space="preserve"> TỈNH LAI CHÂU</w:t>
      </w:r>
    </w:p>
    <w:p w14:paraId="37E7F743" w14:textId="3A9DD84D" w:rsidR="00C02C62" w:rsidRPr="00C60689" w:rsidRDefault="00C02C62" w:rsidP="00C02C62">
      <w:pPr>
        <w:jc w:val="center"/>
        <w:rPr>
          <w:i/>
          <w:color w:val="000000" w:themeColor="text1"/>
          <w:sz w:val="26"/>
          <w:szCs w:val="26"/>
          <w:lang w:val="vi-VN"/>
        </w:rPr>
      </w:pPr>
      <w:r w:rsidRPr="00C60689">
        <w:rPr>
          <w:i/>
          <w:color w:val="000000" w:themeColor="text1"/>
          <w:sz w:val="26"/>
          <w:szCs w:val="26"/>
          <w:lang w:val="vi-VN"/>
        </w:rPr>
        <w:t xml:space="preserve"> (</w:t>
      </w:r>
      <w:r w:rsidRPr="00C60689">
        <w:rPr>
          <w:i/>
          <w:color w:val="000000" w:themeColor="text1"/>
          <w:sz w:val="26"/>
          <w:szCs w:val="26"/>
        </w:rPr>
        <w:t>Ban hành k</w:t>
      </w:r>
      <w:r w:rsidRPr="00C60689">
        <w:rPr>
          <w:i/>
          <w:color w:val="000000" w:themeColor="text1"/>
          <w:sz w:val="26"/>
          <w:szCs w:val="26"/>
          <w:lang w:val="vi-VN"/>
        </w:rPr>
        <w:t>èm theo Quyết định số</w:t>
      </w:r>
      <w:r w:rsidR="009252D1">
        <w:rPr>
          <w:i/>
          <w:color w:val="000000" w:themeColor="text1"/>
          <w:sz w:val="26"/>
          <w:szCs w:val="26"/>
          <w:lang w:val="vi-VN"/>
        </w:rPr>
        <w:t>:</w:t>
      </w:r>
      <w:r w:rsidRPr="00C60689">
        <w:rPr>
          <w:i/>
          <w:color w:val="000000" w:themeColor="text1"/>
          <w:sz w:val="26"/>
          <w:szCs w:val="26"/>
          <w:lang w:val="vi-VN"/>
        </w:rPr>
        <w:t xml:space="preserve">           /QĐ-UBND ngày    </w:t>
      </w:r>
      <w:r w:rsidRPr="00C60689">
        <w:rPr>
          <w:i/>
          <w:color w:val="000000" w:themeColor="text1"/>
          <w:sz w:val="26"/>
          <w:szCs w:val="26"/>
        </w:rPr>
        <w:t xml:space="preserve"> </w:t>
      </w:r>
      <w:r w:rsidRPr="00C60689">
        <w:rPr>
          <w:i/>
          <w:color w:val="000000" w:themeColor="text1"/>
          <w:sz w:val="26"/>
          <w:szCs w:val="26"/>
          <w:lang w:val="vi-VN"/>
        </w:rPr>
        <w:t xml:space="preserve">    tháng </w:t>
      </w:r>
      <w:r w:rsidR="00E44914">
        <w:rPr>
          <w:i/>
          <w:color w:val="000000" w:themeColor="text1"/>
          <w:sz w:val="26"/>
          <w:szCs w:val="26"/>
          <w:lang w:val="vi-VN"/>
        </w:rPr>
        <w:t>0</w:t>
      </w:r>
      <w:r w:rsidR="00136FD0">
        <w:rPr>
          <w:i/>
          <w:color w:val="000000" w:themeColor="text1"/>
          <w:sz w:val="26"/>
          <w:szCs w:val="26"/>
        </w:rPr>
        <w:t>3</w:t>
      </w:r>
      <w:r w:rsidRPr="00C60689">
        <w:rPr>
          <w:i/>
          <w:color w:val="000000" w:themeColor="text1"/>
          <w:sz w:val="26"/>
          <w:szCs w:val="26"/>
          <w:lang w:val="vi-VN"/>
        </w:rPr>
        <w:t xml:space="preserve">  năm 202</w:t>
      </w:r>
      <w:r>
        <w:rPr>
          <w:i/>
          <w:color w:val="000000" w:themeColor="text1"/>
          <w:sz w:val="26"/>
          <w:szCs w:val="26"/>
        </w:rPr>
        <w:t>4</w:t>
      </w:r>
      <w:r w:rsidRPr="00C60689">
        <w:rPr>
          <w:i/>
          <w:color w:val="000000" w:themeColor="text1"/>
          <w:sz w:val="26"/>
          <w:szCs w:val="26"/>
          <w:lang w:val="vi-VN"/>
        </w:rPr>
        <w:t xml:space="preserve"> của </w:t>
      </w:r>
      <w:r w:rsidR="00E44914">
        <w:rPr>
          <w:i/>
          <w:color w:val="000000" w:themeColor="text1"/>
          <w:sz w:val="26"/>
          <w:szCs w:val="26"/>
          <w:lang w:val="vi-VN"/>
        </w:rPr>
        <w:t>Chủ tịch UBND</w:t>
      </w:r>
      <w:r w:rsidRPr="00C60689">
        <w:rPr>
          <w:i/>
          <w:color w:val="000000" w:themeColor="text1"/>
          <w:sz w:val="26"/>
          <w:szCs w:val="26"/>
          <w:lang w:val="vi-VN"/>
        </w:rPr>
        <w:t xml:space="preserve"> tỉnh Lai Châu)</w:t>
      </w:r>
    </w:p>
    <w:p w14:paraId="5905948A" w14:textId="77777777" w:rsidR="00C02C62" w:rsidRPr="00C60689" w:rsidRDefault="00C02C62" w:rsidP="00C02C62">
      <w:pPr>
        <w:jc w:val="center"/>
        <w:rPr>
          <w:i/>
          <w:color w:val="000000" w:themeColor="text1"/>
          <w:sz w:val="26"/>
          <w:szCs w:val="26"/>
          <w:lang w:val="vi-VN"/>
        </w:rPr>
      </w:pPr>
      <w:r w:rsidRPr="00C60689">
        <w:rPr>
          <w:i/>
          <w:noProof/>
          <w:color w:val="000000" w:themeColor="text1"/>
          <w:sz w:val="26"/>
          <w:szCs w:val="26"/>
        </w:rPr>
        <mc:AlternateContent>
          <mc:Choice Requires="wps">
            <w:drawing>
              <wp:anchor distT="0" distB="0" distL="114300" distR="114300" simplePos="0" relativeHeight="251659264" behindDoc="0" locked="0" layoutInCell="1" allowOverlap="1" wp14:anchorId="7682A511" wp14:editId="581FEDF4">
                <wp:simplePos x="0" y="0"/>
                <wp:positionH relativeFrom="column">
                  <wp:posOffset>3693795</wp:posOffset>
                </wp:positionH>
                <wp:positionV relativeFrom="paragraph">
                  <wp:posOffset>40005</wp:posOffset>
                </wp:positionV>
                <wp:extent cx="2397351"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73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9C597F" id="_x0000_t32" coordsize="21600,21600" o:spt="32" o:oned="t" path="m,l21600,21600e" filled="f">
                <v:path arrowok="t" fillok="f" o:connecttype="none"/>
                <o:lock v:ext="edit" shapetype="t"/>
              </v:shapetype>
              <v:shape id="Straight Arrow Connector 1" o:spid="_x0000_s1026" type="#_x0000_t32" style="position:absolute;margin-left:290.85pt;margin-top:3.15pt;width:18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oTN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"/>
            </w:pict>
          </mc:Fallback>
        </mc:AlternateContent>
      </w:r>
    </w:p>
    <w:p w14:paraId="46204BBF" w14:textId="77777777" w:rsidR="00C02C62" w:rsidRDefault="00C02C62" w:rsidP="00C02C62">
      <w:pPr>
        <w:jc w:val="center"/>
        <w:rPr>
          <w:i/>
          <w:color w:val="000000" w:themeColor="text1"/>
          <w:sz w:val="26"/>
          <w:szCs w:val="26"/>
        </w:rPr>
      </w:pPr>
    </w:p>
    <w:p w14:paraId="6006C184" w14:textId="7C8A69B3" w:rsidR="00136FD0" w:rsidRPr="00136FD0" w:rsidRDefault="00136FD0" w:rsidP="009D25B9">
      <w:pPr>
        <w:pStyle w:val="ListParagraph"/>
        <w:numPr>
          <w:ilvl w:val="0"/>
          <w:numId w:val="2"/>
        </w:numPr>
        <w:spacing w:after="120"/>
        <w:ind w:left="714" w:hanging="357"/>
        <w:rPr>
          <w:b/>
          <w:color w:val="000000" w:themeColor="text1"/>
          <w:sz w:val="26"/>
          <w:szCs w:val="26"/>
        </w:rPr>
      </w:pPr>
      <w:r w:rsidRPr="00136FD0">
        <w:rPr>
          <w:b/>
          <w:color w:val="000000" w:themeColor="text1"/>
          <w:sz w:val="26"/>
          <w:szCs w:val="26"/>
        </w:rPr>
        <w:t xml:space="preserve">DANH MỤC THỦ TỤC HÀNH CHÍNH </w:t>
      </w:r>
      <w:r w:rsidR="0029574B">
        <w:rPr>
          <w:b/>
          <w:color w:val="000000" w:themeColor="text1"/>
          <w:sz w:val="26"/>
          <w:szCs w:val="26"/>
        </w:rPr>
        <w:t xml:space="preserve">ĐƯỢC </w:t>
      </w:r>
      <w:r w:rsidRPr="00136FD0">
        <w:rPr>
          <w:b/>
          <w:color w:val="000000" w:themeColor="text1"/>
          <w:sz w:val="26"/>
          <w:szCs w:val="26"/>
        </w:rPr>
        <w:t>SỬA ĐỔI, BỔ SUNG</w:t>
      </w:r>
    </w:p>
    <w:tbl>
      <w:tblPr>
        <w:tblW w:w="15451" w:type="dxa"/>
        <w:tblInd w:w="-34" w:type="dxa"/>
        <w:tblLook w:val="01E0" w:firstRow="1" w:lastRow="1" w:firstColumn="1" w:lastColumn="1" w:noHBand="0" w:noVBand="0"/>
      </w:tblPr>
      <w:tblGrid>
        <w:gridCol w:w="708"/>
        <w:gridCol w:w="1561"/>
        <w:gridCol w:w="1559"/>
        <w:gridCol w:w="4678"/>
        <w:gridCol w:w="1417"/>
        <w:gridCol w:w="5528"/>
      </w:tblGrid>
      <w:tr w:rsidR="00021BBA" w:rsidRPr="00C60689" w14:paraId="68528419" w14:textId="77777777" w:rsidTr="00BB4880">
        <w:trPr>
          <w:trHeight w:val="744"/>
        </w:trPr>
        <w:tc>
          <w:tcPr>
            <w:tcW w:w="708" w:type="dxa"/>
            <w:tcBorders>
              <w:top w:val="single" w:sz="4" w:space="0" w:color="auto"/>
              <w:left w:val="single" w:sz="4" w:space="0" w:color="auto"/>
              <w:bottom w:val="single" w:sz="4" w:space="0" w:color="auto"/>
              <w:right w:val="single" w:sz="4" w:space="0" w:color="auto"/>
            </w:tcBorders>
            <w:vAlign w:val="center"/>
          </w:tcPr>
          <w:p w14:paraId="7E3ACAB4" w14:textId="656D9570" w:rsidR="00C02C62" w:rsidRPr="00C60689" w:rsidRDefault="00FF1847" w:rsidP="00021BBA">
            <w:pPr>
              <w:jc w:val="center"/>
              <w:rPr>
                <w:b/>
                <w:color w:val="000000" w:themeColor="text1"/>
                <w:sz w:val="26"/>
                <w:szCs w:val="26"/>
              </w:rPr>
            </w:pPr>
            <w:r>
              <w:rPr>
                <w:b/>
                <w:color w:val="000000" w:themeColor="text1"/>
                <w:sz w:val="26"/>
                <w:szCs w:val="26"/>
              </w:rPr>
              <w:t>S</w:t>
            </w:r>
            <w:r w:rsidR="00C02C62" w:rsidRPr="00C60689">
              <w:rPr>
                <w:b/>
                <w:color w:val="000000" w:themeColor="text1"/>
                <w:sz w:val="26"/>
                <w:szCs w:val="26"/>
              </w:rPr>
              <w:t>TT</w:t>
            </w:r>
          </w:p>
        </w:tc>
        <w:tc>
          <w:tcPr>
            <w:tcW w:w="1561" w:type="dxa"/>
            <w:tcBorders>
              <w:top w:val="single" w:sz="4" w:space="0" w:color="auto"/>
              <w:left w:val="single" w:sz="4" w:space="0" w:color="auto"/>
              <w:bottom w:val="single" w:sz="4" w:space="0" w:color="auto"/>
              <w:right w:val="single" w:sz="4" w:space="0" w:color="auto"/>
            </w:tcBorders>
            <w:vAlign w:val="center"/>
          </w:tcPr>
          <w:p w14:paraId="307F4EDB" w14:textId="50748B27" w:rsidR="00C02C62" w:rsidRPr="00C60689" w:rsidRDefault="00C02C62" w:rsidP="00021BBA">
            <w:pPr>
              <w:pStyle w:val="NormalWeb"/>
              <w:spacing w:before="0" w:beforeAutospacing="0" w:after="0" w:afterAutospacing="0"/>
              <w:jc w:val="center"/>
              <w:rPr>
                <w:b/>
                <w:color w:val="000000" w:themeColor="text1"/>
                <w:sz w:val="26"/>
                <w:szCs w:val="26"/>
              </w:rPr>
            </w:pPr>
            <w:r w:rsidRPr="00C60689">
              <w:rPr>
                <w:b/>
                <w:color w:val="000000" w:themeColor="text1"/>
                <w:sz w:val="26"/>
                <w:szCs w:val="26"/>
              </w:rPr>
              <w:t xml:space="preserve">Tên </w:t>
            </w:r>
            <w:r w:rsidR="00FF1847">
              <w:rPr>
                <w:b/>
                <w:color w:val="000000" w:themeColor="text1"/>
                <w:sz w:val="26"/>
                <w:szCs w:val="26"/>
              </w:rPr>
              <w:t>TTHC</w:t>
            </w:r>
          </w:p>
        </w:tc>
        <w:tc>
          <w:tcPr>
            <w:tcW w:w="1559" w:type="dxa"/>
            <w:tcBorders>
              <w:top w:val="single" w:sz="4" w:space="0" w:color="auto"/>
              <w:left w:val="single" w:sz="4" w:space="0" w:color="auto"/>
              <w:bottom w:val="single" w:sz="4" w:space="0" w:color="auto"/>
              <w:right w:val="single" w:sz="4" w:space="0" w:color="auto"/>
            </w:tcBorders>
            <w:vAlign w:val="center"/>
          </w:tcPr>
          <w:p w14:paraId="1F00FDF4" w14:textId="4CB83191" w:rsidR="00C02C62" w:rsidRPr="00C60689" w:rsidRDefault="00C02C62" w:rsidP="00021BBA">
            <w:pPr>
              <w:jc w:val="center"/>
              <w:rPr>
                <w:b/>
                <w:color w:val="000000" w:themeColor="text1"/>
                <w:sz w:val="26"/>
                <w:szCs w:val="26"/>
              </w:rPr>
            </w:pPr>
            <w:r w:rsidRPr="00C60689">
              <w:rPr>
                <w:b/>
                <w:color w:val="000000" w:themeColor="text1"/>
                <w:sz w:val="26"/>
                <w:szCs w:val="26"/>
              </w:rPr>
              <w:t xml:space="preserve">Thời hạn giải </w:t>
            </w:r>
            <w:r w:rsidR="00555AFB">
              <w:rPr>
                <w:b/>
                <w:color w:val="000000" w:themeColor="text1"/>
                <w:sz w:val="26"/>
                <w:szCs w:val="26"/>
              </w:rPr>
              <w:t>q</w:t>
            </w:r>
            <w:r w:rsidRPr="00C60689">
              <w:rPr>
                <w:b/>
                <w:color w:val="000000" w:themeColor="text1"/>
                <w:sz w:val="26"/>
                <w:szCs w:val="26"/>
              </w:rPr>
              <w:t>uyết</w:t>
            </w:r>
          </w:p>
        </w:tc>
        <w:tc>
          <w:tcPr>
            <w:tcW w:w="4678" w:type="dxa"/>
            <w:tcBorders>
              <w:top w:val="single" w:sz="4" w:space="0" w:color="auto"/>
              <w:left w:val="single" w:sz="4" w:space="0" w:color="auto"/>
              <w:bottom w:val="single" w:sz="4" w:space="0" w:color="auto"/>
              <w:right w:val="single" w:sz="4" w:space="0" w:color="auto"/>
            </w:tcBorders>
            <w:vAlign w:val="center"/>
          </w:tcPr>
          <w:p w14:paraId="616E097F" w14:textId="380AD882" w:rsidR="000C4849" w:rsidRPr="006C1680" w:rsidRDefault="000C4849" w:rsidP="00021BBA">
            <w:pPr>
              <w:jc w:val="center"/>
              <w:rPr>
                <w:b/>
                <w:bCs/>
                <w:color w:val="000000"/>
                <w:sz w:val="26"/>
                <w:szCs w:val="26"/>
              </w:rPr>
            </w:pPr>
            <w:r w:rsidRPr="006C1680">
              <w:rPr>
                <w:b/>
                <w:bCs/>
                <w:color w:val="000000"/>
                <w:sz w:val="26"/>
                <w:szCs w:val="26"/>
              </w:rPr>
              <w:t>Địa điểm, thời gian,</w:t>
            </w:r>
          </w:p>
          <w:p w14:paraId="2419ECFE" w14:textId="556F2B52" w:rsidR="00C02C62" w:rsidRPr="00C60689" w:rsidRDefault="000C4849" w:rsidP="00021BBA">
            <w:pPr>
              <w:jc w:val="center"/>
              <w:rPr>
                <w:b/>
                <w:color w:val="000000" w:themeColor="text1"/>
                <w:sz w:val="26"/>
                <w:szCs w:val="26"/>
              </w:rPr>
            </w:pPr>
            <w:r w:rsidRPr="006C1680">
              <w:rPr>
                <w:b/>
                <w:bCs/>
                <w:color w:val="000000"/>
                <w:sz w:val="26"/>
                <w:szCs w:val="26"/>
              </w:rPr>
              <w:t>cách thức thực hiện TTHC</w:t>
            </w:r>
          </w:p>
        </w:tc>
        <w:tc>
          <w:tcPr>
            <w:tcW w:w="1417" w:type="dxa"/>
            <w:tcBorders>
              <w:top w:val="single" w:sz="4" w:space="0" w:color="auto"/>
              <w:left w:val="single" w:sz="4" w:space="0" w:color="auto"/>
              <w:bottom w:val="single" w:sz="4" w:space="0" w:color="auto"/>
              <w:right w:val="single" w:sz="4" w:space="0" w:color="auto"/>
            </w:tcBorders>
            <w:vAlign w:val="center"/>
          </w:tcPr>
          <w:p w14:paraId="168FCA00" w14:textId="1BFDA8AF" w:rsidR="00C02C62" w:rsidRPr="00C60689" w:rsidRDefault="00C02C62" w:rsidP="00AD30DD">
            <w:pPr>
              <w:jc w:val="center"/>
              <w:rPr>
                <w:b/>
                <w:color w:val="000000" w:themeColor="text1"/>
                <w:sz w:val="26"/>
                <w:szCs w:val="26"/>
              </w:rPr>
            </w:pPr>
            <w:r w:rsidRPr="00C60689">
              <w:rPr>
                <w:b/>
                <w:color w:val="000000" w:themeColor="text1"/>
                <w:sz w:val="26"/>
                <w:szCs w:val="26"/>
              </w:rPr>
              <w:t xml:space="preserve">Phí, lệ phí </w:t>
            </w:r>
          </w:p>
        </w:tc>
        <w:tc>
          <w:tcPr>
            <w:tcW w:w="5528" w:type="dxa"/>
            <w:tcBorders>
              <w:top w:val="single" w:sz="4" w:space="0" w:color="auto"/>
              <w:left w:val="single" w:sz="4" w:space="0" w:color="auto"/>
              <w:bottom w:val="single" w:sz="4" w:space="0" w:color="auto"/>
              <w:right w:val="single" w:sz="4" w:space="0" w:color="auto"/>
            </w:tcBorders>
            <w:vAlign w:val="center"/>
          </w:tcPr>
          <w:p w14:paraId="254522BD" w14:textId="77777777" w:rsidR="00C02C62" w:rsidRPr="00C60689" w:rsidRDefault="00C02C62" w:rsidP="00021BBA">
            <w:pPr>
              <w:jc w:val="center"/>
              <w:rPr>
                <w:b/>
                <w:color w:val="000000" w:themeColor="text1"/>
                <w:sz w:val="26"/>
                <w:szCs w:val="26"/>
              </w:rPr>
            </w:pPr>
            <w:r w:rsidRPr="00C60689">
              <w:rPr>
                <w:b/>
                <w:color w:val="000000" w:themeColor="text1"/>
                <w:sz w:val="26"/>
                <w:szCs w:val="26"/>
              </w:rPr>
              <w:t>Căn cứ pháp lý</w:t>
            </w:r>
          </w:p>
        </w:tc>
      </w:tr>
      <w:tr w:rsidR="00C02C62" w:rsidRPr="00C60689" w14:paraId="4AD3D59C" w14:textId="77777777" w:rsidTr="00167255">
        <w:trPr>
          <w:trHeight w:val="407"/>
        </w:trPr>
        <w:tc>
          <w:tcPr>
            <w:tcW w:w="708" w:type="dxa"/>
            <w:tcBorders>
              <w:top w:val="single" w:sz="4" w:space="0" w:color="auto"/>
              <w:left w:val="single" w:sz="4" w:space="0" w:color="auto"/>
              <w:bottom w:val="single" w:sz="4" w:space="0" w:color="auto"/>
              <w:right w:val="single" w:sz="4" w:space="0" w:color="auto"/>
            </w:tcBorders>
            <w:vAlign w:val="center"/>
          </w:tcPr>
          <w:p w14:paraId="40A2B250" w14:textId="4B6FB206" w:rsidR="00C02C62" w:rsidRPr="00C60689" w:rsidRDefault="0049235C" w:rsidP="0049235C">
            <w:pPr>
              <w:jc w:val="center"/>
              <w:rPr>
                <w:b/>
                <w:color w:val="000000" w:themeColor="text1"/>
                <w:sz w:val="26"/>
                <w:szCs w:val="26"/>
              </w:rPr>
            </w:pPr>
            <w:r>
              <w:rPr>
                <w:b/>
                <w:color w:val="000000" w:themeColor="text1"/>
                <w:sz w:val="26"/>
                <w:szCs w:val="26"/>
              </w:rPr>
              <w:t>I</w:t>
            </w:r>
          </w:p>
        </w:tc>
        <w:tc>
          <w:tcPr>
            <w:tcW w:w="14743" w:type="dxa"/>
            <w:gridSpan w:val="5"/>
            <w:tcBorders>
              <w:top w:val="single" w:sz="4" w:space="0" w:color="auto"/>
              <w:left w:val="single" w:sz="4" w:space="0" w:color="auto"/>
              <w:bottom w:val="single" w:sz="4" w:space="0" w:color="auto"/>
              <w:right w:val="single" w:sz="4" w:space="0" w:color="auto"/>
            </w:tcBorders>
            <w:vAlign w:val="center"/>
          </w:tcPr>
          <w:p w14:paraId="3C9F6AE0" w14:textId="77884D17" w:rsidR="00C02C62" w:rsidRPr="00C60689" w:rsidRDefault="00C02C62" w:rsidP="0049235C">
            <w:pPr>
              <w:rPr>
                <w:b/>
                <w:color w:val="000000" w:themeColor="text1"/>
                <w:sz w:val="26"/>
                <w:szCs w:val="26"/>
              </w:rPr>
            </w:pPr>
            <w:r>
              <w:rPr>
                <w:b/>
                <w:color w:val="000000" w:themeColor="text1"/>
                <w:sz w:val="26"/>
                <w:szCs w:val="26"/>
              </w:rPr>
              <w:t>DANH MỤC T</w:t>
            </w:r>
            <w:r w:rsidR="0049235C">
              <w:rPr>
                <w:b/>
                <w:color w:val="000000" w:themeColor="text1"/>
                <w:sz w:val="26"/>
                <w:szCs w:val="26"/>
              </w:rPr>
              <w:t>HỦ TỤC HÀNH CHÍNH</w:t>
            </w:r>
            <w:r>
              <w:rPr>
                <w:b/>
                <w:color w:val="000000" w:themeColor="text1"/>
                <w:sz w:val="26"/>
                <w:szCs w:val="26"/>
              </w:rPr>
              <w:t xml:space="preserve"> CẤP </w:t>
            </w:r>
            <w:r w:rsidR="00136FD0">
              <w:rPr>
                <w:b/>
                <w:color w:val="000000" w:themeColor="text1"/>
                <w:sz w:val="26"/>
                <w:szCs w:val="26"/>
              </w:rPr>
              <w:t>XÃ</w:t>
            </w:r>
          </w:p>
        </w:tc>
      </w:tr>
      <w:tr w:rsidR="00F0717A" w:rsidRPr="00C60689" w14:paraId="02698B66" w14:textId="77777777" w:rsidTr="00555AFB">
        <w:tc>
          <w:tcPr>
            <w:tcW w:w="708" w:type="dxa"/>
            <w:tcBorders>
              <w:top w:val="single" w:sz="4" w:space="0" w:color="auto"/>
              <w:left w:val="single" w:sz="4" w:space="0" w:color="auto"/>
              <w:bottom w:val="single" w:sz="4" w:space="0" w:color="auto"/>
              <w:right w:val="single" w:sz="4" w:space="0" w:color="auto"/>
            </w:tcBorders>
            <w:vAlign w:val="center"/>
          </w:tcPr>
          <w:p w14:paraId="3BB6B164" w14:textId="77777777" w:rsidR="00C02C62" w:rsidRPr="00C60689" w:rsidRDefault="00C02C62" w:rsidP="00BF3DC1">
            <w:pPr>
              <w:spacing w:before="120"/>
              <w:jc w:val="center"/>
              <w:rPr>
                <w:color w:val="000000" w:themeColor="text1"/>
                <w:sz w:val="26"/>
                <w:szCs w:val="26"/>
              </w:rPr>
            </w:pPr>
            <w:r>
              <w:rPr>
                <w:color w:val="000000" w:themeColor="text1"/>
                <w:sz w:val="26"/>
                <w:szCs w:val="26"/>
              </w:rPr>
              <w:t>1</w:t>
            </w:r>
          </w:p>
        </w:tc>
        <w:tc>
          <w:tcPr>
            <w:tcW w:w="1561" w:type="dxa"/>
            <w:tcBorders>
              <w:top w:val="single" w:sz="4" w:space="0" w:color="auto"/>
              <w:left w:val="single" w:sz="4" w:space="0" w:color="auto"/>
              <w:bottom w:val="single" w:sz="4" w:space="0" w:color="auto"/>
              <w:right w:val="single" w:sz="4" w:space="0" w:color="auto"/>
            </w:tcBorders>
            <w:vAlign w:val="center"/>
          </w:tcPr>
          <w:p w14:paraId="6AC01C7F" w14:textId="77777777" w:rsidR="00C02C62" w:rsidRPr="00C60689" w:rsidRDefault="00136FD0" w:rsidP="00BF3DC1">
            <w:pPr>
              <w:pStyle w:val="NormalWeb"/>
              <w:spacing w:before="20" w:beforeAutospacing="0" w:after="20" w:afterAutospacing="0"/>
              <w:ind w:left="57" w:right="57"/>
              <w:jc w:val="both"/>
              <w:rPr>
                <w:color w:val="000000" w:themeColor="text1"/>
                <w:sz w:val="26"/>
                <w:szCs w:val="26"/>
              </w:rPr>
            </w:pPr>
            <w:r>
              <w:rPr>
                <w:sz w:val="26"/>
                <w:szCs w:val="26"/>
              </w:rPr>
              <w:t>Xác định, xác định lại mức độ khuyết tật và cấp Giấy xác nhận khuyết tật</w:t>
            </w:r>
          </w:p>
        </w:tc>
        <w:tc>
          <w:tcPr>
            <w:tcW w:w="1559" w:type="dxa"/>
            <w:tcBorders>
              <w:top w:val="single" w:sz="4" w:space="0" w:color="auto"/>
              <w:left w:val="single" w:sz="4" w:space="0" w:color="auto"/>
              <w:bottom w:val="single" w:sz="4" w:space="0" w:color="auto"/>
              <w:right w:val="single" w:sz="4" w:space="0" w:color="auto"/>
            </w:tcBorders>
            <w:vAlign w:val="center"/>
          </w:tcPr>
          <w:p w14:paraId="671225CD" w14:textId="77777777" w:rsidR="00C02C62" w:rsidRPr="00C60689" w:rsidRDefault="00B932A5" w:rsidP="0078133B">
            <w:pPr>
              <w:spacing w:before="20" w:after="20"/>
              <w:ind w:left="57" w:right="57"/>
              <w:jc w:val="both"/>
              <w:rPr>
                <w:color w:val="000000" w:themeColor="text1"/>
                <w:sz w:val="26"/>
                <w:szCs w:val="26"/>
              </w:rPr>
            </w:pPr>
            <w:r>
              <w:rPr>
                <w:color w:val="000000" w:themeColor="text1"/>
                <w:sz w:val="26"/>
                <w:szCs w:val="26"/>
              </w:rPr>
              <w:t>25 ngày làm việc</w:t>
            </w:r>
          </w:p>
        </w:tc>
        <w:tc>
          <w:tcPr>
            <w:tcW w:w="4678" w:type="dxa"/>
            <w:tcBorders>
              <w:top w:val="single" w:sz="4" w:space="0" w:color="auto"/>
              <w:left w:val="single" w:sz="4" w:space="0" w:color="auto"/>
              <w:bottom w:val="single" w:sz="4" w:space="0" w:color="auto"/>
              <w:right w:val="single" w:sz="4" w:space="0" w:color="auto"/>
            </w:tcBorders>
            <w:vAlign w:val="center"/>
          </w:tcPr>
          <w:p w14:paraId="2A289B08" w14:textId="77777777" w:rsidR="000C4849" w:rsidRDefault="000C4849" w:rsidP="000C4849">
            <w:pPr>
              <w:spacing w:before="20" w:after="20"/>
              <w:ind w:right="57"/>
              <w:jc w:val="both"/>
              <w:rPr>
                <w:b/>
                <w:bCs/>
                <w:sz w:val="26"/>
                <w:szCs w:val="26"/>
                <w:lang w:val="pt-BR"/>
              </w:rPr>
            </w:pPr>
            <w:r w:rsidRPr="008F2F32">
              <w:rPr>
                <w:b/>
                <w:bCs/>
                <w:sz w:val="26"/>
                <w:szCs w:val="26"/>
                <w:lang w:val="pt-BR"/>
              </w:rPr>
              <w:t xml:space="preserve">1. Địa điểm, cách thực thực hiện: </w:t>
            </w:r>
          </w:p>
          <w:p w14:paraId="34674329" w14:textId="77777777" w:rsidR="000C4849" w:rsidRDefault="000C4849" w:rsidP="000C4849">
            <w:pPr>
              <w:spacing w:before="20" w:after="20"/>
              <w:ind w:right="57"/>
              <w:jc w:val="both"/>
              <w:rPr>
                <w:sz w:val="26"/>
                <w:szCs w:val="26"/>
                <w:lang w:val="es-ES"/>
              </w:rPr>
            </w:pPr>
            <w:r w:rsidRPr="000C4849">
              <w:rPr>
                <w:sz w:val="26"/>
                <w:szCs w:val="26"/>
                <w:lang w:val="pt-BR"/>
              </w:rPr>
              <w:t>- Trực tiếp t</w:t>
            </w:r>
            <w:r w:rsidR="00D44D05" w:rsidRPr="000C4849">
              <w:rPr>
                <w:sz w:val="26"/>
                <w:szCs w:val="26"/>
                <w:lang w:val="es-ES"/>
              </w:rPr>
              <w:t>ại</w:t>
            </w:r>
            <w:r w:rsidR="00D44D05">
              <w:rPr>
                <w:sz w:val="26"/>
                <w:szCs w:val="26"/>
                <w:lang w:val="es-ES"/>
              </w:rPr>
              <w:t xml:space="preserve"> </w:t>
            </w:r>
            <w:r w:rsidR="00594FF7">
              <w:rPr>
                <w:sz w:val="26"/>
                <w:szCs w:val="26"/>
                <w:lang w:val="es-ES"/>
              </w:rPr>
              <w:t xml:space="preserve">Bộ phận tiếp nhận và trả kết quả </w:t>
            </w:r>
            <w:r>
              <w:rPr>
                <w:sz w:val="26"/>
                <w:szCs w:val="26"/>
                <w:lang w:val="es-ES"/>
              </w:rPr>
              <w:t xml:space="preserve">UBND </w:t>
            </w:r>
            <w:r w:rsidR="00594FF7">
              <w:rPr>
                <w:sz w:val="26"/>
                <w:szCs w:val="26"/>
                <w:lang w:val="es-ES"/>
              </w:rPr>
              <w:t>cấp xã</w:t>
            </w:r>
            <w:r>
              <w:rPr>
                <w:sz w:val="26"/>
                <w:szCs w:val="26"/>
                <w:lang w:val="es-ES"/>
              </w:rPr>
              <w:t>.</w:t>
            </w:r>
          </w:p>
          <w:p w14:paraId="364456A3" w14:textId="19BD11AC" w:rsidR="000C4849" w:rsidRDefault="000C4849" w:rsidP="000C4849">
            <w:pPr>
              <w:spacing w:before="20" w:after="20"/>
              <w:ind w:left="57" w:right="57"/>
              <w:jc w:val="both"/>
              <w:rPr>
                <w:sz w:val="26"/>
                <w:szCs w:val="26"/>
                <w:lang w:val="es-ES"/>
              </w:rPr>
            </w:pPr>
            <w:r>
              <w:rPr>
                <w:sz w:val="26"/>
                <w:szCs w:val="26"/>
                <w:lang w:val="es-ES"/>
              </w:rPr>
              <w:t>- Q</w:t>
            </w:r>
            <w:r>
              <w:rPr>
                <w:sz w:val="26"/>
                <w:szCs w:val="26"/>
                <w:lang w:val="es-ES"/>
              </w:rPr>
              <w:t>ua dịch vụ bưu chính công ích;</w:t>
            </w:r>
          </w:p>
          <w:p w14:paraId="463BE6F1" w14:textId="50A807FA" w:rsidR="000C4849" w:rsidRPr="00C60689" w:rsidRDefault="006428E1" w:rsidP="006428E1">
            <w:pPr>
              <w:spacing w:before="20" w:after="20"/>
              <w:ind w:left="57" w:right="57"/>
              <w:jc w:val="both"/>
              <w:rPr>
                <w:sz w:val="26"/>
                <w:szCs w:val="26"/>
                <w:lang w:val="es-ES"/>
              </w:rPr>
            </w:pPr>
            <w:r>
              <w:rPr>
                <w:sz w:val="26"/>
                <w:szCs w:val="26"/>
                <w:lang w:val="es-ES"/>
              </w:rPr>
              <w:t xml:space="preserve">- </w:t>
            </w:r>
            <w:r w:rsidRPr="00C60689">
              <w:rPr>
                <w:sz w:val="26"/>
                <w:szCs w:val="26"/>
                <w:lang w:val="es-ES"/>
              </w:rPr>
              <w:t xml:space="preserve">Nộp trực tuyến </w:t>
            </w:r>
            <w:r>
              <w:rPr>
                <w:sz w:val="26"/>
                <w:szCs w:val="26"/>
                <w:lang w:val="es-ES"/>
              </w:rPr>
              <w:t>qua</w:t>
            </w:r>
            <w:r w:rsidRPr="00C60689">
              <w:rPr>
                <w:sz w:val="26"/>
                <w:szCs w:val="26"/>
                <w:lang w:val="es-ES"/>
              </w:rPr>
              <w:t xml:space="preserve"> Hệ thống một cửa điện tử tỉnh Lai Châu</w:t>
            </w:r>
            <w:r>
              <w:rPr>
                <w:sz w:val="26"/>
                <w:szCs w:val="26"/>
                <w:lang w:val="es-ES"/>
              </w:rPr>
              <w:t xml:space="preserve"> </w:t>
            </w:r>
            <w:r w:rsidRPr="00C60689">
              <w:rPr>
                <w:sz w:val="26"/>
                <w:szCs w:val="26"/>
                <w:lang w:val="es-ES"/>
              </w:rPr>
              <w:t>Địa chỉ:</w:t>
            </w:r>
            <w:r>
              <w:rPr>
                <w:sz w:val="26"/>
                <w:szCs w:val="26"/>
                <w:lang w:val="es-ES"/>
              </w:rPr>
              <w:t xml:space="preserve"> </w:t>
            </w:r>
            <w:r w:rsidRPr="00C60689">
              <w:rPr>
                <w:sz w:val="26"/>
                <w:szCs w:val="26"/>
                <w:lang w:val="es-ES"/>
              </w:rPr>
              <w:t>https://dichvucong.laichau.gov.vn</w:t>
            </w:r>
            <w:r>
              <w:rPr>
                <w:sz w:val="26"/>
                <w:szCs w:val="26"/>
                <w:lang w:val="es-ES"/>
              </w:rPr>
              <w:t>.</w:t>
            </w:r>
          </w:p>
          <w:p w14:paraId="6250A164" w14:textId="77777777" w:rsidR="00C02C62" w:rsidRPr="00C60689" w:rsidRDefault="00C02C62" w:rsidP="000C6DD9">
            <w:pPr>
              <w:spacing w:before="20" w:after="20"/>
              <w:ind w:left="57" w:right="57"/>
              <w:jc w:val="both"/>
              <w:rPr>
                <w:b/>
                <w:sz w:val="26"/>
                <w:szCs w:val="26"/>
                <w:lang w:val="es-ES"/>
              </w:rPr>
            </w:pPr>
            <w:r w:rsidRPr="00C60689">
              <w:rPr>
                <w:b/>
                <w:sz w:val="26"/>
                <w:szCs w:val="26"/>
                <w:lang w:val="es-ES"/>
              </w:rPr>
              <w:t>2. Thời gian thực hiện</w:t>
            </w:r>
            <w:r w:rsidRPr="00C60689">
              <w:rPr>
                <w:sz w:val="26"/>
                <w:szCs w:val="26"/>
                <w:lang w:val="es-ES"/>
              </w:rPr>
              <w:t>: Các ngày làm việc trong tuần (trừ ngày nghỉ và ngày lễ, tết theo quy định)</w:t>
            </w:r>
          </w:p>
          <w:p w14:paraId="4A4C71F6" w14:textId="77777777" w:rsidR="00C02C62" w:rsidRPr="00C60689" w:rsidRDefault="00C02C62" w:rsidP="0099232E">
            <w:pPr>
              <w:spacing w:before="20" w:after="20"/>
              <w:ind w:left="57" w:right="57" w:hanging="57"/>
              <w:jc w:val="both"/>
              <w:rPr>
                <w:sz w:val="26"/>
                <w:szCs w:val="26"/>
                <w:lang w:val="es-ES"/>
              </w:rPr>
            </w:pPr>
            <w:r w:rsidRPr="00C60689">
              <w:rPr>
                <w:sz w:val="26"/>
                <w:szCs w:val="26"/>
                <w:lang w:val="es-ES"/>
              </w:rPr>
              <w:t>- Buổi sáng: Từ 07 giờ 30 phút đến 11 giờ 30 phút.</w:t>
            </w:r>
          </w:p>
          <w:p w14:paraId="50F020BE" w14:textId="48DB4BDB" w:rsidR="00594FF7" w:rsidRPr="006428E1" w:rsidRDefault="00C02C62" w:rsidP="0099232E">
            <w:pPr>
              <w:spacing w:before="20" w:after="20"/>
              <w:ind w:left="57" w:right="57" w:hanging="19"/>
              <w:jc w:val="both"/>
              <w:rPr>
                <w:sz w:val="26"/>
                <w:szCs w:val="26"/>
                <w:lang w:val="es-ES"/>
              </w:rPr>
            </w:pPr>
            <w:r w:rsidRPr="00C60689">
              <w:rPr>
                <w:sz w:val="26"/>
                <w:szCs w:val="26"/>
                <w:lang w:val="es-ES"/>
              </w:rPr>
              <w:t>- Buổi chiều: Từ 13 giờ 30 phút đến 17 giờ.</w:t>
            </w:r>
          </w:p>
        </w:tc>
        <w:tc>
          <w:tcPr>
            <w:tcW w:w="1417" w:type="dxa"/>
            <w:tcBorders>
              <w:top w:val="single" w:sz="4" w:space="0" w:color="auto"/>
              <w:left w:val="single" w:sz="4" w:space="0" w:color="auto"/>
              <w:bottom w:val="single" w:sz="4" w:space="0" w:color="auto"/>
              <w:right w:val="single" w:sz="4" w:space="0" w:color="auto"/>
            </w:tcBorders>
            <w:vAlign w:val="center"/>
          </w:tcPr>
          <w:p w14:paraId="2725030C" w14:textId="2A1745C8" w:rsidR="00C02C62" w:rsidRPr="00C60689" w:rsidRDefault="00C02C62" w:rsidP="002E203B">
            <w:pPr>
              <w:spacing w:before="20" w:after="20"/>
              <w:ind w:left="57" w:right="57"/>
              <w:jc w:val="center"/>
              <w:rPr>
                <w:color w:val="000000" w:themeColor="text1"/>
                <w:sz w:val="26"/>
                <w:szCs w:val="26"/>
              </w:rPr>
            </w:pPr>
            <w:r w:rsidRPr="00C60689">
              <w:rPr>
                <w:color w:val="000000" w:themeColor="text1"/>
                <w:sz w:val="26"/>
                <w:szCs w:val="26"/>
              </w:rPr>
              <w:t>Không</w:t>
            </w:r>
            <w:r w:rsidR="002E203B">
              <w:rPr>
                <w:color w:val="000000" w:themeColor="text1"/>
                <w:sz w:val="26"/>
                <w:szCs w:val="26"/>
              </w:rPr>
              <w:t xml:space="preserve"> quy định</w:t>
            </w:r>
          </w:p>
        </w:tc>
        <w:tc>
          <w:tcPr>
            <w:tcW w:w="5528" w:type="dxa"/>
            <w:tcBorders>
              <w:top w:val="single" w:sz="4" w:space="0" w:color="auto"/>
              <w:left w:val="single" w:sz="4" w:space="0" w:color="auto"/>
              <w:bottom w:val="single" w:sz="4" w:space="0" w:color="auto"/>
              <w:right w:val="single" w:sz="4" w:space="0" w:color="auto"/>
            </w:tcBorders>
            <w:vAlign w:val="center"/>
          </w:tcPr>
          <w:p w14:paraId="51F2BE06" w14:textId="77777777" w:rsidR="00C02C62" w:rsidRPr="00484090" w:rsidRDefault="00484090" w:rsidP="00484090">
            <w:pPr>
              <w:spacing w:before="120" w:after="120" w:line="252" w:lineRule="auto"/>
              <w:jc w:val="both"/>
              <w:rPr>
                <w:sz w:val="26"/>
                <w:szCs w:val="26"/>
              </w:rPr>
            </w:pPr>
            <w:r>
              <w:rPr>
                <w:sz w:val="26"/>
                <w:szCs w:val="26"/>
              </w:rPr>
              <w:t xml:space="preserve">- </w:t>
            </w:r>
            <w:r w:rsidRPr="00484090">
              <w:rPr>
                <w:sz w:val="26"/>
                <w:szCs w:val="26"/>
              </w:rPr>
              <w:t>Luật người khuyết tật ngày 17 tháng 6 năm 2010;</w:t>
            </w:r>
          </w:p>
          <w:p w14:paraId="6870BDC6" w14:textId="77777777" w:rsidR="00484090" w:rsidRDefault="00484090" w:rsidP="00484090">
            <w:pPr>
              <w:spacing w:before="120" w:after="120" w:line="252" w:lineRule="auto"/>
              <w:jc w:val="both"/>
              <w:rPr>
                <w:sz w:val="26"/>
                <w:szCs w:val="26"/>
              </w:rPr>
            </w:pPr>
            <w:r>
              <w:rPr>
                <w:sz w:val="26"/>
                <w:szCs w:val="26"/>
              </w:rPr>
              <w:t>- Nghị định số 2</w:t>
            </w:r>
            <w:r w:rsidR="00DF3C9B">
              <w:rPr>
                <w:sz w:val="26"/>
                <w:szCs w:val="26"/>
              </w:rPr>
              <w:t>8/2012/NĐ-CP ngày 10 tháng 4 nă</w:t>
            </w:r>
            <w:r>
              <w:rPr>
                <w:sz w:val="26"/>
                <w:szCs w:val="26"/>
              </w:rPr>
              <w:t>m 2012 của Chính phủ quy định ch</w:t>
            </w:r>
            <w:r w:rsidR="00DF3C9B">
              <w:rPr>
                <w:sz w:val="26"/>
                <w:szCs w:val="26"/>
              </w:rPr>
              <w:t>i</w:t>
            </w:r>
            <w:r>
              <w:rPr>
                <w:sz w:val="26"/>
                <w:szCs w:val="26"/>
              </w:rPr>
              <w:t xml:space="preserve"> tiết và hướng dẫn thi hành một số điều của Luật người khuyết tật;</w:t>
            </w:r>
          </w:p>
          <w:p w14:paraId="482D4DB7" w14:textId="77777777" w:rsidR="00484090" w:rsidRDefault="00484090" w:rsidP="00484090">
            <w:pPr>
              <w:spacing w:before="120" w:after="120" w:line="252" w:lineRule="auto"/>
              <w:jc w:val="both"/>
              <w:rPr>
                <w:sz w:val="26"/>
                <w:szCs w:val="26"/>
              </w:rPr>
            </w:pPr>
            <w:r>
              <w:rPr>
                <w:sz w:val="26"/>
                <w:szCs w:val="26"/>
              </w:rPr>
              <w:t>- Thông tư số 01/2019/TT-BLĐTBXH ngày 02 tháng 01 năm 2019 của Bộ Lao động – Thương binh và Xã hội quy định về việc xác định mức độ khuyết tật do Hội đồng xác định mức độ khuyết tất thực hiện;</w:t>
            </w:r>
          </w:p>
          <w:p w14:paraId="0D0B37D5" w14:textId="77777777" w:rsidR="00484090" w:rsidRPr="00484090" w:rsidRDefault="00484090" w:rsidP="00DF3C9B">
            <w:pPr>
              <w:spacing w:before="120" w:after="120" w:line="252" w:lineRule="auto"/>
              <w:jc w:val="both"/>
              <w:rPr>
                <w:sz w:val="26"/>
                <w:szCs w:val="26"/>
              </w:rPr>
            </w:pPr>
            <w:r>
              <w:rPr>
                <w:sz w:val="26"/>
                <w:szCs w:val="26"/>
              </w:rPr>
              <w:t xml:space="preserve">- </w:t>
            </w:r>
            <w:r w:rsidRPr="00D63938">
              <w:rPr>
                <w:color w:val="000000" w:themeColor="text1"/>
                <w:sz w:val="26"/>
                <w:szCs w:val="26"/>
              </w:rPr>
              <w:t xml:space="preserve">Thông tư số 08/2023/TT-LĐTBXH ngày 29/8/2023 sửa đổi, bổ sung, bãi bỏ một số điều của các Thông tư, Thông tư liên tịch có quy định đến việc nộp, xuất trình sổ hộ khẩu giấy, sổ tạm trú giấy hoặc giấy tờ có yêu cầu xác nhận nơi cư trí khi thực hiện thủ tục hành chính thuộc lĩnh vực quản lý nhà nước của Bộ Lao động </w:t>
            </w:r>
            <w:r w:rsidR="00DF3C9B">
              <w:rPr>
                <w:color w:val="000000" w:themeColor="text1"/>
                <w:sz w:val="26"/>
                <w:szCs w:val="26"/>
              </w:rPr>
              <w:t>-</w:t>
            </w:r>
            <w:r w:rsidRPr="00D63938">
              <w:rPr>
                <w:color w:val="000000" w:themeColor="text1"/>
                <w:sz w:val="26"/>
                <w:szCs w:val="26"/>
              </w:rPr>
              <w:t xml:space="preserve"> Thương binh và Xã hội</w:t>
            </w:r>
            <w:r>
              <w:rPr>
                <w:color w:val="000000" w:themeColor="text1"/>
                <w:sz w:val="26"/>
                <w:szCs w:val="26"/>
              </w:rPr>
              <w:t>.</w:t>
            </w:r>
          </w:p>
        </w:tc>
      </w:tr>
      <w:tr w:rsidR="00EC3DB4" w:rsidRPr="00C60689" w14:paraId="618374DC" w14:textId="77777777" w:rsidTr="00555AFB">
        <w:tc>
          <w:tcPr>
            <w:tcW w:w="708" w:type="dxa"/>
            <w:tcBorders>
              <w:top w:val="single" w:sz="4" w:space="0" w:color="auto"/>
              <w:left w:val="single" w:sz="4" w:space="0" w:color="auto"/>
              <w:bottom w:val="single" w:sz="4" w:space="0" w:color="auto"/>
              <w:right w:val="single" w:sz="4" w:space="0" w:color="auto"/>
            </w:tcBorders>
            <w:vAlign w:val="center"/>
          </w:tcPr>
          <w:p w14:paraId="26157131" w14:textId="77777777" w:rsidR="00EC3DB4" w:rsidRDefault="00EC3DB4" w:rsidP="00EC3DB4">
            <w:pPr>
              <w:spacing w:before="120"/>
              <w:jc w:val="center"/>
              <w:rPr>
                <w:color w:val="000000" w:themeColor="text1"/>
                <w:sz w:val="26"/>
                <w:szCs w:val="26"/>
              </w:rPr>
            </w:pPr>
            <w:r>
              <w:rPr>
                <w:color w:val="000000" w:themeColor="text1"/>
                <w:sz w:val="26"/>
                <w:szCs w:val="26"/>
              </w:rPr>
              <w:lastRenderedPageBreak/>
              <w:t>2</w:t>
            </w:r>
          </w:p>
        </w:tc>
        <w:tc>
          <w:tcPr>
            <w:tcW w:w="1561" w:type="dxa"/>
            <w:tcBorders>
              <w:top w:val="single" w:sz="4" w:space="0" w:color="auto"/>
              <w:left w:val="single" w:sz="4" w:space="0" w:color="auto"/>
              <w:bottom w:val="single" w:sz="4" w:space="0" w:color="auto"/>
              <w:right w:val="single" w:sz="4" w:space="0" w:color="auto"/>
            </w:tcBorders>
            <w:vAlign w:val="center"/>
          </w:tcPr>
          <w:p w14:paraId="1FA433EE" w14:textId="77777777" w:rsidR="00EC3DB4" w:rsidRDefault="00EC3DB4" w:rsidP="00EC3DB4">
            <w:pPr>
              <w:pStyle w:val="NormalWeb"/>
              <w:spacing w:before="20" w:beforeAutospacing="0" w:after="20" w:afterAutospacing="0"/>
              <w:ind w:left="57" w:right="57"/>
              <w:jc w:val="both"/>
              <w:rPr>
                <w:sz w:val="26"/>
                <w:szCs w:val="26"/>
              </w:rPr>
            </w:pPr>
            <w:r>
              <w:rPr>
                <w:sz w:val="26"/>
                <w:szCs w:val="26"/>
              </w:rPr>
              <w:t>Cấp đổi, cấp lại Giấy xác nhận khuyết tật</w:t>
            </w:r>
          </w:p>
        </w:tc>
        <w:tc>
          <w:tcPr>
            <w:tcW w:w="1559" w:type="dxa"/>
            <w:tcBorders>
              <w:top w:val="single" w:sz="4" w:space="0" w:color="auto"/>
              <w:left w:val="single" w:sz="4" w:space="0" w:color="auto"/>
              <w:bottom w:val="single" w:sz="4" w:space="0" w:color="auto"/>
              <w:right w:val="single" w:sz="4" w:space="0" w:color="auto"/>
            </w:tcBorders>
            <w:vAlign w:val="center"/>
          </w:tcPr>
          <w:p w14:paraId="7968F4BE" w14:textId="77777777" w:rsidR="00EC3DB4" w:rsidRPr="00C60689" w:rsidRDefault="00EC3DB4" w:rsidP="00EC3DB4">
            <w:pPr>
              <w:spacing w:before="20" w:after="20"/>
              <w:ind w:left="57" w:right="57"/>
              <w:jc w:val="both"/>
              <w:rPr>
                <w:color w:val="000000" w:themeColor="text1"/>
                <w:sz w:val="26"/>
                <w:szCs w:val="26"/>
              </w:rPr>
            </w:pPr>
            <w:r>
              <w:rPr>
                <w:color w:val="000000" w:themeColor="text1"/>
                <w:sz w:val="26"/>
                <w:szCs w:val="26"/>
              </w:rPr>
              <w:t>05 ngày làm việc</w:t>
            </w:r>
          </w:p>
        </w:tc>
        <w:tc>
          <w:tcPr>
            <w:tcW w:w="4678" w:type="dxa"/>
            <w:tcBorders>
              <w:top w:val="single" w:sz="4" w:space="0" w:color="auto"/>
              <w:left w:val="single" w:sz="4" w:space="0" w:color="auto"/>
              <w:bottom w:val="single" w:sz="4" w:space="0" w:color="auto"/>
              <w:right w:val="single" w:sz="4" w:space="0" w:color="auto"/>
            </w:tcBorders>
            <w:vAlign w:val="center"/>
          </w:tcPr>
          <w:p w14:paraId="0F2E9B48" w14:textId="77777777" w:rsidR="00EC3DB4" w:rsidRDefault="00EC3DB4" w:rsidP="00EC3DB4">
            <w:pPr>
              <w:spacing w:before="20" w:after="20"/>
              <w:ind w:right="57"/>
              <w:jc w:val="both"/>
              <w:rPr>
                <w:b/>
                <w:bCs/>
                <w:sz w:val="26"/>
                <w:szCs w:val="26"/>
                <w:lang w:val="pt-BR"/>
              </w:rPr>
            </w:pPr>
            <w:r w:rsidRPr="008F2F32">
              <w:rPr>
                <w:b/>
                <w:bCs/>
                <w:sz w:val="26"/>
                <w:szCs w:val="26"/>
                <w:lang w:val="pt-BR"/>
              </w:rPr>
              <w:t xml:space="preserve">1. Địa điểm, cách thực thực hiện: </w:t>
            </w:r>
          </w:p>
          <w:p w14:paraId="0A07D973" w14:textId="77777777" w:rsidR="00EC3DB4" w:rsidRDefault="00EC3DB4" w:rsidP="00EC3DB4">
            <w:pPr>
              <w:spacing w:before="20" w:after="20"/>
              <w:ind w:right="57"/>
              <w:jc w:val="both"/>
              <w:rPr>
                <w:sz w:val="26"/>
                <w:szCs w:val="26"/>
                <w:lang w:val="es-ES"/>
              </w:rPr>
            </w:pPr>
            <w:r w:rsidRPr="000C4849">
              <w:rPr>
                <w:sz w:val="26"/>
                <w:szCs w:val="26"/>
                <w:lang w:val="pt-BR"/>
              </w:rPr>
              <w:t>- Trực tiếp t</w:t>
            </w:r>
            <w:r w:rsidRPr="000C4849">
              <w:rPr>
                <w:sz w:val="26"/>
                <w:szCs w:val="26"/>
                <w:lang w:val="es-ES"/>
              </w:rPr>
              <w:t>ại</w:t>
            </w:r>
            <w:r>
              <w:rPr>
                <w:sz w:val="26"/>
                <w:szCs w:val="26"/>
                <w:lang w:val="es-ES"/>
              </w:rPr>
              <w:t xml:space="preserve"> Bộ phận tiếp nhận và trả kết quả UBND cấp xã.</w:t>
            </w:r>
          </w:p>
          <w:p w14:paraId="6A2DBE68" w14:textId="77777777" w:rsidR="00EC3DB4" w:rsidRDefault="00EC3DB4" w:rsidP="00EC3DB4">
            <w:pPr>
              <w:spacing w:before="20" w:after="20"/>
              <w:ind w:left="57" w:right="57"/>
              <w:jc w:val="both"/>
              <w:rPr>
                <w:sz w:val="26"/>
                <w:szCs w:val="26"/>
                <w:lang w:val="es-ES"/>
              </w:rPr>
            </w:pPr>
            <w:r>
              <w:rPr>
                <w:sz w:val="26"/>
                <w:szCs w:val="26"/>
                <w:lang w:val="es-ES"/>
              </w:rPr>
              <w:t>- Qua dịch vụ bưu chính công ích;</w:t>
            </w:r>
          </w:p>
          <w:p w14:paraId="77EE8D5F" w14:textId="77777777" w:rsidR="00EC3DB4" w:rsidRPr="00C60689" w:rsidRDefault="00EC3DB4" w:rsidP="00EC3DB4">
            <w:pPr>
              <w:spacing w:before="20" w:after="20"/>
              <w:ind w:left="57" w:right="57"/>
              <w:jc w:val="both"/>
              <w:rPr>
                <w:sz w:val="26"/>
                <w:szCs w:val="26"/>
                <w:lang w:val="es-ES"/>
              </w:rPr>
            </w:pPr>
            <w:r>
              <w:rPr>
                <w:sz w:val="26"/>
                <w:szCs w:val="26"/>
                <w:lang w:val="es-ES"/>
              </w:rPr>
              <w:t xml:space="preserve">- </w:t>
            </w:r>
            <w:r w:rsidRPr="00C60689">
              <w:rPr>
                <w:sz w:val="26"/>
                <w:szCs w:val="26"/>
                <w:lang w:val="es-ES"/>
              </w:rPr>
              <w:t xml:space="preserve">Nộp trực tuyến </w:t>
            </w:r>
            <w:r>
              <w:rPr>
                <w:sz w:val="26"/>
                <w:szCs w:val="26"/>
                <w:lang w:val="es-ES"/>
              </w:rPr>
              <w:t>qua</w:t>
            </w:r>
            <w:r w:rsidRPr="00C60689">
              <w:rPr>
                <w:sz w:val="26"/>
                <w:szCs w:val="26"/>
                <w:lang w:val="es-ES"/>
              </w:rPr>
              <w:t xml:space="preserve"> Hệ thống một cửa điện tử tỉnh Lai Châu</w:t>
            </w:r>
            <w:r>
              <w:rPr>
                <w:sz w:val="26"/>
                <w:szCs w:val="26"/>
                <w:lang w:val="es-ES"/>
              </w:rPr>
              <w:t xml:space="preserve"> </w:t>
            </w:r>
            <w:r w:rsidRPr="00C60689">
              <w:rPr>
                <w:sz w:val="26"/>
                <w:szCs w:val="26"/>
                <w:lang w:val="es-ES"/>
              </w:rPr>
              <w:t>Địa chỉ:</w:t>
            </w:r>
            <w:r>
              <w:rPr>
                <w:sz w:val="26"/>
                <w:szCs w:val="26"/>
                <w:lang w:val="es-ES"/>
              </w:rPr>
              <w:t xml:space="preserve"> </w:t>
            </w:r>
            <w:r w:rsidRPr="00C60689">
              <w:rPr>
                <w:sz w:val="26"/>
                <w:szCs w:val="26"/>
                <w:lang w:val="es-ES"/>
              </w:rPr>
              <w:t>https://dichvucong.laichau.gov.vn</w:t>
            </w:r>
            <w:r>
              <w:rPr>
                <w:sz w:val="26"/>
                <w:szCs w:val="26"/>
                <w:lang w:val="es-ES"/>
              </w:rPr>
              <w:t>.</w:t>
            </w:r>
          </w:p>
          <w:p w14:paraId="15B25D71" w14:textId="77777777" w:rsidR="00EC3DB4" w:rsidRPr="00C60689" w:rsidRDefault="00EC3DB4" w:rsidP="00EC3DB4">
            <w:pPr>
              <w:spacing w:before="20" w:after="20"/>
              <w:ind w:left="57" w:right="57"/>
              <w:jc w:val="both"/>
              <w:rPr>
                <w:b/>
                <w:sz w:val="26"/>
                <w:szCs w:val="26"/>
                <w:lang w:val="es-ES"/>
              </w:rPr>
            </w:pPr>
            <w:r w:rsidRPr="00C60689">
              <w:rPr>
                <w:b/>
                <w:sz w:val="26"/>
                <w:szCs w:val="26"/>
                <w:lang w:val="es-ES"/>
              </w:rPr>
              <w:t>2. Thời gian thực hiện</w:t>
            </w:r>
            <w:r w:rsidRPr="00C60689">
              <w:rPr>
                <w:sz w:val="26"/>
                <w:szCs w:val="26"/>
                <w:lang w:val="es-ES"/>
              </w:rPr>
              <w:t>: Các ngày làm việc trong tuần (trừ ngày nghỉ và ngày lễ, tết theo quy định)</w:t>
            </w:r>
          </w:p>
          <w:p w14:paraId="76B76920" w14:textId="77777777" w:rsidR="00EC3DB4" w:rsidRPr="00C60689" w:rsidRDefault="00EC3DB4" w:rsidP="00EC3DB4">
            <w:pPr>
              <w:spacing w:before="20" w:after="20"/>
              <w:ind w:left="57" w:right="57" w:hanging="57"/>
              <w:jc w:val="both"/>
              <w:rPr>
                <w:sz w:val="26"/>
                <w:szCs w:val="26"/>
                <w:lang w:val="es-ES"/>
              </w:rPr>
            </w:pPr>
            <w:r w:rsidRPr="00C60689">
              <w:rPr>
                <w:sz w:val="26"/>
                <w:szCs w:val="26"/>
                <w:lang w:val="es-ES"/>
              </w:rPr>
              <w:t>- Buổi sáng: Từ 07 giờ 30 phút đến 11 giờ 30 phút.</w:t>
            </w:r>
          </w:p>
          <w:p w14:paraId="5479D245" w14:textId="7548EFDA" w:rsidR="00EC3DB4" w:rsidRPr="00C60689" w:rsidRDefault="00EC3DB4" w:rsidP="00D74232">
            <w:pPr>
              <w:spacing w:before="20" w:after="20"/>
              <w:ind w:left="57" w:right="57"/>
              <w:jc w:val="both"/>
              <w:rPr>
                <w:color w:val="000000" w:themeColor="text1"/>
                <w:sz w:val="26"/>
                <w:szCs w:val="26"/>
              </w:rPr>
            </w:pPr>
            <w:r w:rsidRPr="00C60689">
              <w:rPr>
                <w:sz w:val="26"/>
                <w:szCs w:val="26"/>
                <w:lang w:val="es-ES"/>
              </w:rPr>
              <w:t>- Buổi chiều: Từ 13 giờ 30 phút đến 17 giờ.</w:t>
            </w:r>
          </w:p>
        </w:tc>
        <w:tc>
          <w:tcPr>
            <w:tcW w:w="1417" w:type="dxa"/>
            <w:tcBorders>
              <w:top w:val="single" w:sz="4" w:space="0" w:color="auto"/>
              <w:left w:val="single" w:sz="4" w:space="0" w:color="auto"/>
              <w:bottom w:val="single" w:sz="4" w:space="0" w:color="auto"/>
              <w:right w:val="single" w:sz="4" w:space="0" w:color="auto"/>
            </w:tcBorders>
            <w:vAlign w:val="center"/>
          </w:tcPr>
          <w:p w14:paraId="60848073" w14:textId="7E848690" w:rsidR="00EC3DB4" w:rsidRPr="00C60689" w:rsidRDefault="00EC3DB4" w:rsidP="00EC3DB4">
            <w:pPr>
              <w:spacing w:before="20" w:after="20"/>
              <w:ind w:left="57" w:right="57"/>
              <w:rPr>
                <w:color w:val="000000" w:themeColor="text1"/>
                <w:sz w:val="26"/>
                <w:szCs w:val="26"/>
              </w:rPr>
            </w:pPr>
            <w:r w:rsidRPr="00C60689">
              <w:rPr>
                <w:color w:val="000000" w:themeColor="text1"/>
                <w:sz w:val="26"/>
                <w:szCs w:val="26"/>
              </w:rPr>
              <w:t>Không</w:t>
            </w:r>
            <w:r>
              <w:rPr>
                <w:color w:val="000000" w:themeColor="text1"/>
                <w:sz w:val="26"/>
                <w:szCs w:val="26"/>
              </w:rPr>
              <w:t xml:space="preserve"> quy định</w:t>
            </w:r>
          </w:p>
        </w:tc>
        <w:tc>
          <w:tcPr>
            <w:tcW w:w="5528" w:type="dxa"/>
            <w:tcBorders>
              <w:top w:val="single" w:sz="4" w:space="0" w:color="auto"/>
              <w:left w:val="single" w:sz="4" w:space="0" w:color="auto"/>
              <w:bottom w:val="single" w:sz="4" w:space="0" w:color="auto"/>
              <w:right w:val="single" w:sz="4" w:space="0" w:color="auto"/>
            </w:tcBorders>
            <w:vAlign w:val="center"/>
          </w:tcPr>
          <w:p w14:paraId="56409E62" w14:textId="77777777" w:rsidR="00EC3DB4" w:rsidRPr="00484090" w:rsidRDefault="00EC3DB4" w:rsidP="00EC3DB4">
            <w:pPr>
              <w:spacing w:before="120" w:after="120" w:line="252" w:lineRule="auto"/>
              <w:jc w:val="both"/>
              <w:rPr>
                <w:sz w:val="26"/>
                <w:szCs w:val="26"/>
              </w:rPr>
            </w:pPr>
            <w:r>
              <w:rPr>
                <w:sz w:val="26"/>
                <w:szCs w:val="26"/>
              </w:rPr>
              <w:t>- Luật n</w:t>
            </w:r>
            <w:r w:rsidRPr="00484090">
              <w:rPr>
                <w:sz w:val="26"/>
                <w:szCs w:val="26"/>
              </w:rPr>
              <w:t>gười khuyết tật ngày 17 tháng 6 năm 2010;</w:t>
            </w:r>
          </w:p>
          <w:p w14:paraId="0808F0F1" w14:textId="77777777" w:rsidR="00EC3DB4" w:rsidRDefault="00EC3DB4" w:rsidP="00EC3DB4">
            <w:pPr>
              <w:spacing w:before="120" w:after="120" w:line="252" w:lineRule="auto"/>
              <w:jc w:val="both"/>
              <w:rPr>
                <w:sz w:val="26"/>
                <w:szCs w:val="26"/>
              </w:rPr>
            </w:pPr>
            <w:r>
              <w:rPr>
                <w:sz w:val="26"/>
                <w:szCs w:val="26"/>
              </w:rPr>
              <w:t>- Nghị định số 28/2012/NĐ-CP ngày 10 tháng 4 năm 2012 của Chính phủ quy định chi tiết và hướng dẫn thi hành một số điều của Luật người khuyết tật;</w:t>
            </w:r>
          </w:p>
          <w:p w14:paraId="5A101123" w14:textId="77777777" w:rsidR="00EC3DB4" w:rsidRDefault="00EC3DB4" w:rsidP="00EC3DB4">
            <w:pPr>
              <w:spacing w:before="120" w:after="120" w:line="252" w:lineRule="auto"/>
              <w:jc w:val="both"/>
              <w:rPr>
                <w:sz w:val="26"/>
                <w:szCs w:val="26"/>
              </w:rPr>
            </w:pPr>
            <w:r>
              <w:rPr>
                <w:sz w:val="26"/>
                <w:szCs w:val="26"/>
              </w:rPr>
              <w:t>- Thông tư số 01/2019/TT-BLĐTBXH ngày 02 tháng 01 năm 2019 của Bộ Lao động - Thương binh và Xã hội quy định về việc xác định mức độ khuyết tật do Hội đồng xác định mức độ khuyết tất thực hiện;</w:t>
            </w:r>
          </w:p>
          <w:p w14:paraId="356E3F69" w14:textId="77777777" w:rsidR="00EC3DB4" w:rsidRPr="00484090" w:rsidRDefault="00EC3DB4" w:rsidP="00EC3DB4">
            <w:pPr>
              <w:spacing w:before="120" w:after="120" w:line="252" w:lineRule="auto"/>
              <w:jc w:val="both"/>
              <w:rPr>
                <w:sz w:val="26"/>
                <w:szCs w:val="26"/>
              </w:rPr>
            </w:pPr>
            <w:r>
              <w:rPr>
                <w:sz w:val="26"/>
                <w:szCs w:val="26"/>
              </w:rPr>
              <w:t xml:space="preserve">- </w:t>
            </w:r>
            <w:r w:rsidRPr="00D63938">
              <w:rPr>
                <w:color w:val="000000" w:themeColor="text1"/>
                <w:sz w:val="26"/>
                <w:szCs w:val="26"/>
              </w:rPr>
              <w:t xml:space="preserve">Thông tư số 08/2023/TT-LĐTBXH ngày 29/8/2023 sửa đổi, bổ sung, bãi bỏ một số điều của các Thông tư, Thông tư liên tịch có quy định đến việc nộp, xuất trình sổ hộ khẩu giấy, sổ tạm trú giấy hoặc giấy tờ có yêu cầu xác nhận nơi cư trí khi thực hiện thủ tục hành chính thuộc lĩnh vực quản lý nhà nước của Bộ Lao động </w:t>
            </w:r>
            <w:r>
              <w:rPr>
                <w:color w:val="000000" w:themeColor="text1"/>
                <w:sz w:val="26"/>
                <w:szCs w:val="26"/>
              </w:rPr>
              <w:t>-</w:t>
            </w:r>
            <w:r w:rsidRPr="00D63938">
              <w:rPr>
                <w:color w:val="000000" w:themeColor="text1"/>
                <w:sz w:val="26"/>
                <w:szCs w:val="26"/>
              </w:rPr>
              <w:t xml:space="preserve"> Thương binh và Xã hội</w:t>
            </w:r>
            <w:r>
              <w:rPr>
                <w:color w:val="000000" w:themeColor="text1"/>
                <w:sz w:val="26"/>
                <w:szCs w:val="26"/>
              </w:rPr>
              <w:t>.</w:t>
            </w:r>
          </w:p>
        </w:tc>
      </w:tr>
    </w:tbl>
    <w:p w14:paraId="7BAC7651" w14:textId="77777777" w:rsidR="00FB21BE" w:rsidRDefault="00FB21BE" w:rsidP="00C02C62">
      <w:pPr>
        <w:rPr>
          <w:b/>
          <w:sz w:val="26"/>
        </w:rPr>
      </w:pPr>
    </w:p>
    <w:p w14:paraId="245BA21E" w14:textId="77777777" w:rsidR="00FB21BE" w:rsidRDefault="00FB21BE" w:rsidP="00C02C62">
      <w:pPr>
        <w:rPr>
          <w:b/>
          <w:sz w:val="26"/>
        </w:rPr>
      </w:pPr>
    </w:p>
    <w:p w14:paraId="5A3E8651" w14:textId="5813BA33" w:rsidR="00136FD0" w:rsidRPr="00FB21BE" w:rsidRDefault="002C08BE" w:rsidP="00FB21BE">
      <w:pPr>
        <w:spacing w:after="120"/>
        <w:rPr>
          <w:b/>
          <w:sz w:val="26"/>
        </w:rPr>
      </w:pPr>
      <w:r>
        <w:rPr>
          <w:b/>
          <w:sz w:val="26"/>
        </w:rPr>
        <w:t xml:space="preserve">     </w:t>
      </w:r>
      <w:r w:rsidR="00136FD0" w:rsidRPr="00C9502A">
        <w:rPr>
          <w:b/>
          <w:sz w:val="26"/>
        </w:rPr>
        <w:t>B. DANH MỤC THỦ TỤC HÀNH CHÍNH BỊ BÃI BỎ</w:t>
      </w:r>
    </w:p>
    <w:tbl>
      <w:tblPr>
        <w:tblStyle w:val="TableGrid"/>
        <w:tblW w:w="0" w:type="auto"/>
        <w:tblLook w:val="04A0" w:firstRow="1" w:lastRow="0" w:firstColumn="1" w:lastColumn="0" w:noHBand="0" w:noVBand="1"/>
      </w:tblPr>
      <w:tblGrid>
        <w:gridCol w:w="744"/>
        <w:gridCol w:w="2809"/>
        <w:gridCol w:w="4378"/>
        <w:gridCol w:w="4175"/>
        <w:gridCol w:w="1779"/>
        <w:gridCol w:w="1463"/>
      </w:tblGrid>
      <w:tr w:rsidR="00136FD0" w:rsidRPr="00C9502A" w14:paraId="3E1300A6" w14:textId="77777777" w:rsidTr="00DF3C9B">
        <w:tc>
          <w:tcPr>
            <w:tcW w:w="746" w:type="dxa"/>
            <w:vAlign w:val="center"/>
          </w:tcPr>
          <w:p w14:paraId="2BB3BA41" w14:textId="77777777" w:rsidR="00136FD0" w:rsidRPr="00C9502A" w:rsidRDefault="00136FD0" w:rsidP="00136FD0">
            <w:pPr>
              <w:jc w:val="center"/>
              <w:rPr>
                <w:b/>
                <w:sz w:val="26"/>
              </w:rPr>
            </w:pPr>
            <w:r w:rsidRPr="00C9502A">
              <w:rPr>
                <w:b/>
                <w:sz w:val="26"/>
              </w:rPr>
              <w:t>STT</w:t>
            </w:r>
          </w:p>
        </w:tc>
        <w:tc>
          <w:tcPr>
            <w:tcW w:w="2529" w:type="dxa"/>
            <w:vAlign w:val="center"/>
          </w:tcPr>
          <w:p w14:paraId="28FD0783" w14:textId="50F15165" w:rsidR="00136FD0" w:rsidRPr="00C9502A" w:rsidRDefault="00136FD0" w:rsidP="00136FD0">
            <w:pPr>
              <w:jc w:val="center"/>
              <w:rPr>
                <w:b/>
                <w:sz w:val="26"/>
              </w:rPr>
            </w:pPr>
            <w:r w:rsidRPr="00C9502A">
              <w:rPr>
                <w:b/>
                <w:sz w:val="26"/>
              </w:rPr>
              <w:t>Mã TTHC</w:t>
            </w:r>
          </w:p>
        </w:tc>
        <w:tc>
          <w:tcPr>
            <w:tcW w:w="4507" w:type="dxa"/>
            <w:vAlign w:val="center"/>
          </w:tcPr>
          <w:p w14:paraId="0E15F367" w14:textId="7AC81CF0" w:rsidR="00136FD0" w:rsidRPr="00C9502A" w:rsidRDefault="00136FD0" w:rsidP="00136FD0">
            <w:pPr>
              <w:jc w:val="center"/>
              <w:rPr>
                <w:b/>
                <w:sz w:val="26"/>
              </w:rPr>
            </w:pPr>
            <w:r w:rsidRPr="00C9502A">
              <w:rPr>
                <w:b/>
                <w:sz w:val="26"/>
              </w:rPr>
              <w:t xml:space="preserve">Tên </w:t>
            </w:r>
            <w:r w:rsidR="00FA48FB">
              <w:rPr>
                <w:b/>
                <w:sz w:val="26"/>
              </w:rPr>
              <w:t>TTHC</w:t>
            </w:r>
          </w:p>
        </w:tc>
        <w:tc>
          <w:tcPr>
            <w:tcW w:w="4277" w:type="dxa"/>
            <w:vAlign w:val="center"/>
          </w:tcPr>
          <w:p w14:paraId="4D2ACECD" w14:textId="77777777" w:rsidR="003858DC" w:rsidRDefault="00136FD0" w:rsidP="00136FD0">
            <w:pPr>
              <w:jc w:val="center"/>
              <w:rPr>
                <w:b/>
                <w:sz w:val="26"/>
              </w:rPr>
            </w:pPr>
            <w:r w:rsidRPr="00C9502A">
              <w:rPr>
                <w:b/>
                <w:sz w:val="26"/>
              </w:rPr>
              <w:t xml:space="preserve">Tên văn bản QPPL </w:t>
            </w:r>
          </w:p>
          <w:p w14:paraId="7B275C7A" w14:textId="2FB851E7" w:rsidR="00136FD0" w:rsidRPr="00C9502A" w:rsidRDefault="00136FD0" w:rsidP="00136FD0">
            <w:pPr>
              <w:jc w:val="center"/>
              <w:rPr>
                <w:b/>
                <w:sz w:val="26"/>
              </w:rPr>
            </w:pPr>
            <w:r w:rsidRPr="00C9502A">
              <w:rPr>
                <w:b/>
                <w:sz w:val="26"/>
              </w:rPr>
              <w:t>quy định bãi bỏ TTHC</w:t>
            </w:r>
          </w:p>
        </w:tc>
        <w:tc>
          <w:tcPr>
            <w:tcW w:w="1819" w:type="dxa"/>
            <w:vAlign w:val="center"/>
          </w:tcPr>
          <w:p w14:paraId="3013BF04" w14:textId="77777777" w:rsidR="00136FD0" w:rsidRPr="00C9502A" w:rsidRDefault="00136FD0" w:rsidP="00136FD0">
            <w:pPr>
              <w:jc w:val="center"/>
              <w:rPr>
                <w:b/>
                <w:sz w:val="26"/>
              </w:rPr>
            </w:pPr>
            <w:r w:rsidRPr="00C9502A">
              <w:rPr>
                <w:b/>
                <w:sz w:val="26"/>
              </w:rPr>
              <w:t>Lĩnh vực</w:t>
            </w:r>
          </w:p>
        </w:tc>
        <w:tc>
          <w:tcPr>
            <w:tcW w:w="1470" w:type="dxa"/>
            <w:vAlign w:val="center"/>
          </w:tcPr>
          <w:p w14:paraId="0093B853" w14:textId="77777777" w:rsidR="00136FD0" w:rsidRPr="00C9502A" w:rsidRDefault="00136FD0" w:rsidP="00136FD0">
            <w:pPr>
              <w:jc w:val="center"/>
              <w:rPr>
                <w:b/>
                <w:sz w:val="26"/>
              </w:rPr>
            </w:pPr>
            <w:r w:rsidRPr="00C9502A">
              <w:rPr>
                <w:b/>
                <w:sz w:val="26"/>
              </w:rPr>
              <w:t>Ghi chú</w:t>
            </w:r>
          </w:p>
        </w:tc>
      </w:tr>
      <w:tr w:rsidR="00476186" w:rsidRPr="00C9502A" w14:paraId="3185B79F" w14:textId="77777777" w:rsidTr="00F87ECB">
        <w:trPr>
          <w:trHeight w:val="599"/>
        </w:trPr>
        <w:tc>
          <w:tcPr>
            <w:tcW w:w="746" w:type="dxa"/>
            <w:vAlign w:val="center"/>
          </w:tcPr>
          <w:p w14:paraId="7A0CB87E" w14:textId="55B73D42" w:rsidR="00476186" w:rsidRPr="00CC49A9" w:rsidRDefault="00F87ECB" w:rsidP="00F87ECB">
            <w:pPr>
              <w:jc w:val="center"/>
              <w:rPr>
                <w:b/>
                <w:bCs/>
                <w:sz w:val="26"/>
              </w:rPr>
            </w:pPr>
            <w:r w:rsidRPr="00CC49A9">
              <w:rPr>
                <w:b/>
                <w:bCs/>
                <w:sz w:val="26"/>
              </w:rPr>
              <w:t>I</w:t>
            </w:r>
          </w:p>
        </w:tc>
        <w:tc>
          <w:tcPr>
            <w:tcW w:w="14602" w:type="dxa"/>
            <w:gridSpan w:val="5"/>
            <w:vAlign w:val="center"/>
          </w:tcPr>
          <w:p w14:paraId="550EBD6C" w14:textId="77777777" w:rsidR="00476186" w:rsidRPr="00C9502A" w:rsidRDefault="00476186" w:rsidP="00F87ECB">
            <w:pPr>
              <w:rPr>
                <w:b/>
                <w:sz w:val="26"/>
              </w:rPr>
            </w:pPr>
            <w:r w:rsidRPr="00C9502A">
              <w:rPr>
                <w:b/>
                <w:sz w:val="26"/>
              </w:rPr>
              <w:t>THỦ TỤC HÀNH CHÍNH CẤP TỈNH</w:t>
            </w:r>
          </w:p>
        </w:tc>
      </w:tr>
      <w:tr w:rsidR="00DF3C9B" w:rsidRPr="00C9502A" w14:paraId="798479A4" w14:textId="77777777" w:rsidTr="00DF3C9B">
        <w:tc>
          <w:tcPr>
            <w:tcW w:w="746" w:type="dxa"/>
            <w:vAlign w:val="center"/>
          </w:tcPr>
          <w:p w14:paraId="71E20B00" w14:textId="77777777" w:rsidR="00DF3C9B" w:rsidRPr="00C9502A" w:rsidRDefault="00DF3C9B" w:rsidP="00F87ECB">
            <w:pPr>
              <w:jc w:val="center"/>
              <w:rPr>
                <w:sz w:val="26"/>
              </w:rPr>
            </w:pPr>
            <w:r w:rsidRPr="00C9502A">
              <w:rPr>
                <w:sz w:val="26"/>
              </w:rPr>
              <w:t>1</w:t>
            </w:r>
          </w:p>
        </w:tc>
        <w:tc>
          <w:tcPr>
            <w:tcW w:w="2529" w:type="dxa"/>
            <w:vAlign w:val="center"/>
          </w:tcPr>
          <w:p w14:paraId="07CD00B4" w14:textId="77777777" w:rsidR="00DF3C9B" w:rsidRPr="00BE2E0B" w:rsidRDefault="00DF3C9B" w:rsidP="00BE2E0B">
            <w:pPr>
              <w:rPr>
                <w:sz w:val="26"/>
                <w:szCs w:val="26"/>
              </w:rPr>
            </w:pPr>
            <w:r w:rsidRPr="00BE2E0B">
              <w:rPr>
                <w:sz w:val="26"/>
                <w:szCs w:val="26"/>
              </w:rPr>
              <w:t>1.001310.000.00.00.H35</w:t>
            </w:r>
          </w:p>
        </w:tc>
        <w:tc>
          <w:tcPr>
            <w:tcW w:w="4507" w:type="dxa"/>
            <w:vAlign w:val="center"/>
          </w:tcPr>
          <w:p w14:paraId="5EA0BD0D" w14:textId="77777777" w:rsidR="00DF3C9B" w:rsidRPr="00C9502A" w:rsidRDefault="00DF3C9B" w:rsidP="008F33A1">
            <w:pPr>
              <w:jc w:val="both"/>
              <w:rPr>
                <w:sz w:val="26"/>
              </w:rPr>
            </w:pPr>
            <w:r w:rsidRPr="00C9502A">
              <w:rPr>
                <w:sz w:val="26"/>
              </w:rPr>
              <w:t>Tiếp nhận đối tượng là người chưa thành niên không có nơi cư trú ổn định bị áp dụng biện pháp giáo dục tại xã, phường, thị trấn vào cơ sở trợ giúp trẻ em</w:t>
            </w:r>
          </w:p>
        </w:tc>
        <w:tc>
          <w:tcPr>
            <w:tcW w:w="4277" w:type="dxa"/>
            <w:vMerge w:val="restart"/>
            <w:vAlign w:val="center"/>
          </w:tcPr>
          <w:p w14:paraId="57817663" w14:textId="77777777" w:rsidR="00DF3C9B" w:rsidRPr="00C9502A" w:rsidRDefault="00DF3C9B" w:rsidP="00330240">
            <w:pPr>
              <w:jc w:val="both"/>
              <w:rPr>
                <w:sz w:val="26"/>
              </w:rPr>
            </w:pPr>
            <w:r w:rsidRPr="00C9502A">
              <w:rPr>
                <w:sz w:val="26"/>
              </w:rPr>
              <w:t>Thông tư số 08/2023/TT-LĐTBXH ngày 29/8/</w:t>
            </w:r>
            <w:r w:rsidR="00C9502A" w:rsidRPr="00C9502A">
              <w:rPr>
                <w:sz w:val="26"/>
              </w:rPr>
              <w:t>2023 của Bộ trưởng Bộ Lao động -</w:t>
            </w:r>
            <w:r w:rsidRPr="00C9502A">
              <w:rPr>
                <w:sz w:val="26"/>
              </w:rPr>
              <w:t xml:space="preserve"> Thương binh và Xã hội sửa đổi, bổ sung, bãi bỏ một số điều của các Thông tư, Thông tư liên tịch </w:t>
            </w:r>
            <w:r w:rsidRPr="00C9502A">
              <w:rPr>
                <w:sz w:val="26"/>
              </w:rPr>
              <w:lastRenderedPageBreak/>
              <w:t>có quy định liên quan đến việc nộp, xuất trình sổ hộ khẩu, sổ tạm trú giấy hoặc giấy tờ có yêu cầu xác nhận nơi cư trú khi thực hiện thủ tục hành chính lĩnh vực quản lý của Bộ Lao động – Thương binh và Xã hội</w:t>
            </w:r>
          </w:p>
        </w:tc>
        <w:tc>
          <w:tcPr>
            <w:tcW w:w="1819" w:type="dxa"/>
            <w:vMerge w:val="restart"/>
            <w:vAlign w:val="center"/>
          </w:tcPr>
          <w:p w14:paraId="1CA78590" w14:textId="77777777" w:rsidR="00DF3C9B" w:rsidRPr="00C9502A" w:rsidRDefault="00DF3C9B" w:rsidP="008F33A1">
            <w:pPr>
              <w:jc w:val="center"/>
              <w:rPr>
                <w:sz w:val="26"/>
              </w:rPr>
            </w:pPr>
            <w:r w:rsidRPr="00C9502A">
              <w:rPr>
                <w:sz w:val="26"/>
              </w:rPr>
              <w:lastRenderedPageBreak/>
              <w:t>Bảo trợ xã hội</w:t>
            </w:r>
          </w:p>
        </w:tc>
        <w:tc>
          <w:tcPr>
            <w:tcW w:w="1470" w:type="dxa"/>
            <w:vMerge w:val="restart"/>
            <w:vAlign w:val="center"/>
          </w:tcPr>
          <w:p w14:paraId="61BBB7BB" w14:textId="3F36C6BD" w:rsidR="00DF3C9B" w:rsidRPr="00C9502A" w:rsidRDefault="00DF3C9B" w:rsidP="000A714D">
            <w:pPr>
              <w:jc w:val="both"/>
              <w:rPr>
                <w:sz w:val="26"/>
              </w:rPr>
            </w:pPr>
            <w:r w:rsidRPr="00C9502A">
              <w:rPr>
                <w:sz w:val="26"/>
              </w:rPr>
              <w:t xml:space="preserve">Danh mục thủ tục hành chính được công bố tại </w:t>
            </w:r>
            <w:r w:rsidRPr="00C9502A">
              <w:rPr>
                <w:sz w:val="26"/>
              </w:rPr>
              <w:lastRenderedPageBreak/>
              <w:t xml:space="preserve">Quyết định số 1123/QĐ-UBND ngày 29/7/2017 của </w:t>
            </w:r>
            <w:r w:rsidR="000A714D">
              <w:rPr>
                <w:sz w:val="26"/>
              </w:rPr>
              <w:t>Ch</w:t>
            </w:r>
            <w:r w:rsidR="005B3B53">
              <w:rPr>
                <w:sz w:val="26"/>
              </w:rPr>
              <w:t>ủ</w:t>
            </w:r>
            <w:r w:rsidR="000A714D">
              <w:rPr>
                <w:sz w:val="26"/>
              </w:rPr>
              <w:t xml:space="preserve"> tịch </w:t>
            </w:r>
            <w:r w:rsidRPr="00C9502A">
              <w:rPr>
                <w:sz w:val="26"/>
              </w:rPr>
              <w:t>UBND tỉnh</w:t>
            </w:r>
            <w:r w:rsidR="00217FE1">
              <w:rPr>
                <w:sz w:val="26"/>
              </w:rPr>
              <w:t xml:space="preserve"> Lai Châu</w:t>
            </w:r>
          </w:p>
        </w:tc>
      </w:tr>
      <w:tr w:rsidR="00DF3C9B" w:rsidRPr="00C9502A" w14:paraId="20D58BC8" w14:textId="77777777" w:rsidTr="00DF3C9B">
        <w:tc>
          <w:tcPr>
            <w:tcW w:w="746" w:type="dxa"/>
            <w:vAlign w:val="center"/>
          </w:tcPr>
          <w:p w14:paraId="6A3B7A51" w14:textId="77777777" w:rsidR="00DF3C9B" w:rsidRPr="00C9502A" w:rsidRDefault="00DF3C9B" w:rsidP="00F87ECB">
            <w:pPr>
              <w:jc w:val="center"/>
              <w:rPr>
                <w:sz w:val="26"/>
              </w:rPr>
            </w:pPr>
            <w:r w:rsidRPr="00C9502A">
              <w:rPr>
                <w:sz w:val="26"/>
              </w:rPr>
              <w:lastRenderedPageBreak/>
              <w:t>2</w:t>
            </w:r>
          </w:p>
        </w:tc>
        <w:tc>
          <w:tcPr>
            <w:tcW w:w="2529" w:type="dxa"/>
            <w:vAlign w:val="center"/>
          </w:tcPr>
          <w:p w14:paraId="06D06B71" w14:textId="361CD503" w:rsidR="00DF3C9B" w:rsidRPr="007D372F" w:rsidRDefault="007D372F" w:rsidP="007D372F">
            <w:pPr>
              <w:rPr>
                <w:sz w:val="26"/>
                <w:szCs w:val="26"/>
              </w:rPr>
            </w:pPr>
            <w:hyperlink r:id="rId5" w:history="1">
              <w:r w:rsidRPr="007D372F">
                <w:rPr>
                  <w:rStyle w:val="Hyperlink"/>
                  <w:color w:val="auto"/>
                  <w:sz w:val="26"/>
                  <w:szCs w:val="26"/>
                  <w:u w:val="none"/>
                </w:rPr>
                <w:t>1.001305</w:t>
              </w:r>
            </w:hyperlink>
            <w:r w:rsidRPr="007D372F">
              <w:rPr>
                <w:sz w:val="26"/>
                <w:szCs w:val="26"/>
              </w:rPr>
              <w:t>.</w:t>
            </w:r>
            <w:r w:rsidRPr="007D372F">
              <w:rPr>
                <w:sz w:val="26"/>
                <w:szCs w:val="26"/>
              </w:rPr>
              <w:t>000.00.00.H35</w:t>
            </w:r>
          </w:p>
        </w:tc>
        <w:tc>
          <w:tcPr>
            <w:tcW w:w="4507" w:type="dxa"/>
            <w:vAlign w:val="center"/>
          </w:tcPr>
          <w:p w14:paraId="04B684C1" w14:textId="77777777" w:rsidR="00DF3C9B" w:rsidRPr="00C9502A" w:rsidRDefault="00DF3C9B" w:rsidP="008F33A1">
            <w:pPr>
              <w:jc w:val="both"/>
              <w:rPr>
                <w:sz w:val="26"/>
              </w:rPr>
            </w:pPr>
            <w:r w:rsidRPr="00C9502A">
              <w:rPr>
                <w:sz w:val="26"/>
              </w:rPr>
              <w:t>Đưa đối tượng ra khỏi cơ sở trợ giúp trẻ em</w:t>
            </w:r>
          </w:p>
        </w:tc>
        <w:tc>
          <w:tcPr>
            <w:tcW w:w="4277" w:type="dxa"/>
            <w:vMerge/>
            <w:vAlign w:val="center"/>
          </w:tcPr>
          <w:p w14:paraId="690F8427" w14:textId="77777777" w:rsidR="00DF3C9B" w:rsidRPr="00C9502A" w:rsidRDefault="00DF3C9B" w:rsidP="008F33A1">
            <w:pPr>
              <w:jc w:val="center"/>
              <w:rPr>
                <w:sz w:val="26"/>
              </w:rPr>
            </w:pPr>
          </w:p>
        </w:tc>
        <w:tc>
          <w:tcPr>
            <w:tcW w:w="1819" w:type="dxa"/>
            <w:vMerge/>
            <w:vAlign w:val="center"/>
          </w:tcPr>
          <w:p w14:paraId="134DB42C" w14:textId="77777777" w:rsidR="00DF3C9B" w:rsidRPr="00C9502A" w:rsidRDefault="00DF3C9B" w:rsidP="008F33A1">
            <w:pPr>
              <w:jc w:val="center"/>
              <w:rPr>
                <w:sz w:val="26"/>
              </w:rPr>
            </w:pPr>
          </w:p>
        </w:tc>
        <w:tc>
          <w:tcPr>
            <w:tcW w:w="1470" w:type="dxa"/>
            <w:vMerge/>
            <w:vAlign w:val="center"/>
          </w:tcPr>
          <w:p w14:paraId="2705B3F5" w14:textId="77777777" w:rsidR="00DF3C9B" w:rsidRPr="00C9502A" w:rsidRDefault="00DF3C9B" w:rsidP="008F33A1">
            <w:pPr>
              <w:jc w:val="center"/>
              <w:rPr>
                <w:sz w:val="26"/>
              </w:rPr>
            </w:pPr>
          </w:p>
        </w:tc>
      </w:tr>
    </w:tbl>
    <w:p w14:paraId="3B603FF6" w14:textId="77777777" w:rsidR="00136FD0" w:rsidRDefault="00136FD0" w:rsidP="00C02C62"/>
    <w:sectPr w:rsidR="00136FD0" w:rsidSect="007553B8">
      <w:pgSz w:w="16834" w:h="11909" w:orient="landscape" w:code="9"/>
      <w:pgMar w:top="993" w:right="851" w:bottom="851" w:left="851" w:header="862" w:footer="720" w:gutter="0"/>
      <w:paperSrc w:first="15"/>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16CA0"/>
    <w:multiLevelType w:val="hybridMultilevel"/>
    <w:tmpl w:val="1E1693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6370D1"/>
    <w:multiLevelType w:val="hybridMultilevel"/>
    <w:tmpl w:val="D31692B4"/>
    <w:lvl w:ilvl="0" w:tplc="238640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5141FC"/>
    <w:multiLevelType w:val="hybridMultilevel"/>
    <w:tmpl w:val="43B83612"/>
    <w:lvl w:ilvl="0" w:tplc="D638A2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6609182">
    <w:abstractNumId w:val="2"/>
  </w:num>
  <w:num w:numId="2" w16cid:durableId="92483318">
    <w:abstractNumId w:val="0"/>
  </w:num>
  <w:num w:numId="3" w16cid:durableId="1791703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2C62"/>
    <w:rsid w:val="00021BBA"/>
    <w:rsid w:val="0004457A"/>
    <w:rsid w:val="000A714D"/>
    <w:rsid w:val="000C4849"/>
    <w:rsid w:val="000C6DD9"/>
    <w:rsid w:val="00136FD0"/>
    <w:rsid w:val="00140A28"/>
    <w:rsid w:val="0015299D"/>
    <w:rsid w:val="00167255"/>
    <w:rsid w:val="001772E9"/>
    <w:rsid w:val="001E5287"/>
    <w:rsid w:val="00217FE1"/>
    <w:rsid w:val="0028563A"/>
    <w:rsid w:val="0029574B"/>
    <w:rsid w:val="002C08BE"/>
    <w:rsid w:val="002E203B"/>
    <w:rsid w:val="00330240"/>
    <w:rsid w:val="0038164C"/>
    <w:rsid w:val="003858DC"/>
    <w:rsid w:val="00404FF7"/>
    <w:rsid w:val="00442C5D"/>
    <w:rsid w:val="00472D1D"/>
    <w:rsid w:val="00476186"/>
    <w:rsid w:val="00484090"/>
    <w:rsid w:val="0049235C"/>
    <w:rsid w:val="00495969"/>
    <w:rsid w:val="004D0B41"/>
    <w:rsid w:val="004D4691"/>
    <w:rsid w:val="00555AFB"/>
    <w:rsid w:val="00594FF7"/>
    <w:rsid w:val="005B3B53"/>
    <w:rsid w:val="005C48A0"/>
    <w:rsid w:val="006428E1"/>
    <w:rsid w:val="007553B8"/>
    <w:rsid w:val="0078133B"/>
    <w:rsid w:val="007D372F"/>
    <w:rsid w:val="0088193C"/>
    <w:rsid w:val="008F33A1"/>
    <w:rsid w:val="009252D1"/>
    <w:rsid w:val="0099232E"/>
    <w:rsid w:val="009D25B9"/>
    <w:rsid w:val="00A57855"/>
    <w:rsid w:val="00A948EF"/>
    <w:rsid w:val="00AD30DD"/>
    <w:rsid w:val="00B0209A"/>
    <w:rsid w:val="00B932A5"/>
    <w:rsid w:val="00BB4880"/>
    <w:rsid w:val="00BE2E0B"/>
    <w:rsid w:val="00C02C62"/>
    <w:rsid w:val="00C31D18"/>
    <w:rsid w:val="00C9502A"/>
    <w:rsid w:val="00CB56DE"/>
    <w:rsid w:val="00CC49A9"/>
    <w:rsid w:val="00D44D05"/>
    <w:rsid w:val="00D74232"/>
    <w:rsid w:val="00DA69F9"/>
    <w:rsid w:val="00DF3C9B"/>
    <w:rsid w:val="00E44914"/>
    <w:rsid w:val="00EC3DB4"/>
    <w:rsid w:val="00F0717A"/>
    <w:rsid w:val="00F87ECB"/>
    <w:rsid w:val="00FA48FB"/>
    <w:rsid w:val="00FB1DF5"/>
    <w:rsid w:val="00FB21BE"/>
    <w:rsid w:val="00FF1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FED5C"/>
  <w15:docId w15:val="{3CD61351-8E8C-4815-9FA3-CDECA5B22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C62"/>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C02C62"/>
    <w:pPr>
      <w:spacing w:before="100" w:beforeAutospacing="1" w:after="100" w:afterAutospacing="1"/>
    </w:pPr>
    <w:rPr>
      <w:sz w:val="24"/>
      <w:szCs w:val="24"/>
    </w:rPr>
  </w:style>
  <w:style w:type="character" w:customStyle="1" w:styleId="NormalWebChar">
    <w:name w:val="Normal (Web) Char"/>
    <w:link w:val="NormalWeb"/>
    <w:uiPriority w:val="99"/>
    <w:locked/>
    <w:rsid w:val="00C02C62"/>
    <w:rPr>
      <w:rFonts w:eastAsia="Times New Roman" w:cs="Times New Roman"/>
      <w:sz w:val="24"/>
      <w:szCs w:val="24"/>
    </w:rPr>
  </w:style>
  <w:style w:type="paragraph" w:styleId="ListParagraph">
    <w:name w:val="List Paragraph"/>
    <w:basedOn w:val="Normal"/>
    <w:uiPriority w:val="34"/>
    <w:qFormat/>
    <w:rsid w:val="00136FD0"/>
    <w:pPr>
      <w:ind w:left="720"/>
      <w:contextualSpacing/>
    </w:pPr>
  </w:style>
  <w:style w:type="table" w:styleId="TableGrid">
    <w:name w:val="Table Grid"/>
    <w:basedOn w:val="TableNormal"/>
    <w:uiPriority w:val="59"/>
    <w:rsid w:val="00136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37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66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sdl.dichvucong.gov.vn/web/mtv/thu_tuc_hanh_chinh/chi_tiet_tthc/index?id=1945&amp;qdcbid=85700&amp;r_url=tra_cuu_tthc_b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HUNG</dc:creator>
  <cp:lastModifiedBy>TAO VAN DAM</cp:lastModifiedBy>
  <cp:revision>49</cp:revision>
  <dcterms:created xsi:type="dcterms:W3CDTF">2024-03-04T03:23:00Z</dcterms:created>
  <dcterms:modified xsi:type="dcterms:W3CDTF">2024-03-05T08:26:00Z</dcterms:modified>
</cp:coreProperties>
</file>